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2.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Pure Mathematics: </w:t>
      </w:r>
      <w:r w:rsidR="00566817">
        <w:t>1.0</w:t>
      </w:r>
      <w:r w:rsidR="001734E5">
        <w:t>8</w:t>
      </w:r>
      <w:r w:rsidR="00566817">
        <w:t xml:space="preserve"> </w:t>
      </w:r>
      <w:r w:rsidR="001734E5">
        <w:t>Integration</w:t>
      </w:r>
    </w:p>
    <w:p w:rsidR="00085EE7" w:rsidRPr="00085EE7" w:rsidRDefault="00085EE7" w:rsidP="00085EE7">
      <w:pPr>
        <w:spacing w:after="0" w:line="240" w:lineRule="auto"/>
      </w:pPr>
    </w:p>
    <w:tbl>
      <w:tblPr>
        <w:tblW w:w="1463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988"/>
        <w:gridCol w:w="5356"/>
        <w:gridCol w:w="4947"/>
        <w:gridCol w:w="1008"/>
      </w:tblGrid>
      <w:tr w:rsidR="00D622CE" w:rsidRPr="00233E29" w:rsidTr="00890448">
        <w:trPr>
          <w:cantSplit/>
          <w:trHeight w:val="631"/>
          <w:tblHeader/>
        </w:trPr>
        <w:tc>
          <w:tcPr>
            <w:tcW w:w="1336" w:type="dxa"/>
            <w:shd w:val="clear" w:color="auto" w:fill="auto"/>
            <w:vAlign w:val="center"/>
          </w:tcPr>
          <w:p w:rsidR="00D622CE" w:rsidRPr="00233E29" w:rsidRDefault="00D622CE" w:rsidP="00890448">
            <w:pPr>
              <w:spacing w:after="0" w:line="240" w:lineRule="auto"/>
              <w:rPr>
                <w:rFonts w:cs="Arial"/>
                <w:b/>
                <w:color w:val="000000"/>
              </w:rPr>
            </w:pPr>
            <w:r w:rsidRPr="00233E29">
              <w:rPr>
                <w:rFonts w:cs="Arial"/>
                <w:b/>
                <w:color w:val="000000"/>
              </w:rPr>
              <w:t>OCR</w:t>
            </w:r>
          </w:p>
          <w:p w:rsidR="00D622CE" w:rsidRPr="00233E29" w:rsidRDefault="00D622CE" w:rsidP="00890448">
            <w:pPr>
              <w:spacing w:after="0" w:line="240" w:lineRule="auto"/>
              <w:rPr>
                <w:rFonts w:cs="Arial"/>
                <w:b/>
              </w:rPr>
            </w:pPr>
            <w:r w:rsidRPr="00233E29">
              <w:rPr>
                <w:rFonts w:cs="Arial"/>
                <w:b/>
                <w:color w:val="000000"/>
              </w:rPr>
              <w:t>Ref.</w:t>
            </w:r>
          </w:p>
        </w:tc>
        <w:tc>
          <w:tcPr>
            <w:tcW w:w="1988" w:type="dxa"/>
            <w:shd w:val="clear" w:color="auto" w:fill="auto"/>
            <w:vAlign w:val="center"/>
          </w:tcPr>
          <w:p w:rsidR="00D622CE" w:rsidRPr="00233E29" w:rsidRDefault="00D622CE" w:rsidP="00890448">
            <w:pPr>
              <w:spacing w:after="0" w:line="240" w:lineRule="auto"/>
              <w:rPr>
                <w:rFonts w:cs="Arial"/>
                <w:b/>
              </w:rPr>
            </w:pPr>
            <w:r w:rsidRPr="00233E29">
              <w:rPr>
                <w:rFonts w:cs="Arial"/>
                <w:b/>
                <w:color w:val="000000"/>
              </w:rPr>
              <w:t>Subject Content</w:t>
            </w:r>
          </w:p>
        </w:tc>
        <w:tc>
          <w:tcPr>
            <w:tcW w:w="5356" w:type="dxa"/>
            <w:shd w:val="clear" w:color="auto" w:fill="auto"/>
            <w:vAlign w:val="center"/>
          </w:tcPr>
          <w:p w:rsidR="00D622CE" w:rsidRPr="00233E29" w:rsidRDefault="00D622CE" w:rsidP="00890448">
            <w:pPr>
              <w:spacing w:after="0" w:line="240" w:lineRule="auto"/>
              <w:rPr>
                <w:rFonts w:cs="Arial"/>
                <w:b/>
              </w:rPr>
            </w:pPr>
            <w:r w:rsidRPr="00233E29">
              <w:rPr>
                <w:rFonts w:cs="Arial"/>
                <w:b/>
              </w:rPr>
              <w:t>Stage 1 learners should…</w:t>
            </w:r>
            <w:r w:rsidRPr="00233E29">
              <w:rPr>
                <w:rFonts w:cs="Arial"/>
                <w:b/>
              </w:rPr>
              <w:br/>
            </w:r>
          </w:p>
        </w:tc>
        <w:tc>
          <w:tcPr>
            <w:tcW w:w="4947" w:type="dxa"/>
            <w:shd w:val="clear" w:color="auto" w:fill="auto"/>
            <w:vAlign w:val="center"/>
          </w:tcPr>
          <w:p w:rsidR="00D622CE" w:rsidRPr="00233E29" w:rsidRDefault="00D622CE" w:rsidP="00890448">
            <w:pPr>
              <w:spacing w:after="0" w:line="240" w:lineRule="auto"/>
              <w:rPr>
                <w:rFonts w:cs="Arial"/>
                <w:b/>
              </w:rPr>
            </w:pPr>
            <w:r w:rsidRPr="00233E29">
              <w:rPr>
                <w:rFonts w:cs="Arial"/>
                <w:b/>
              </w:rPr>
              <w:t>Stage 2 learners additionally should…</w:t>
            </w:r>
          </w:p>
          <w:p w:rsidR="00D622CE" w:rsidRPr="00233E29" w:rsidRDefault="00D622CE" w:rsidP="00890448">
            <w:pPr>
              <w:spacing w:after="0" w:line="240" w:lineRule="auto"/>
              <w:rPr>
                <w:rFonts w:cs="Arial"/>
                <w:b/>
              </w:rPr>
            </w:pPr>
          </w:p>
        </w:tc>
        <w:tc>
          <w:tcPr>
            <w:tcW w:w="1008" w:type="dxa"/>
            <w:shd w:val="clear" w:color="auto" w:fill="auto"/>
            <w:vAlign w:val="center"/>
          </w:tcPr>
          <w:p w:rsidR="00D622CE" w:rsidRPr="00233E29" w:rsidRDefault="00D622CE" w:rsidP="00890448">
            <w:pPr>
              <w:spacing w:after="0" w:line="240" w:lineRule="auto"/>
              <w:rPr>
                <w:rFonts w:cs="Arial"/>
                <w:b/>
              </w:rPr>
            </w:pPr>
            <w:r w:rsidRPr="00233E29">
              <w:rPr>
                <w:rFonts w:cs="Arial"/>
                <w:b/>
              </w:rPr>
              <w:t>DfE Ref.</w:t>
            </w:r>
          </w:p>
        </w:tc>
      </w:tr>
      <w:tr w:rsidR="001734E5" w:rsidRPr="00233E29" w:rsidTr="006E16FA">
        <w:trPr>
          <w:cantSplit/>
        </w:trPr>
        <w:tc>
          <w:tcPr>
            <w:tcW w:w="14635" w:type="dxa"/>
            <w:gridSpan w:val="5"/>
            <w:tcBorders>
              <w:top w:val="nil"/>
            </w:tcBorders>
            <w:shd w:val="clear" w:color="auto" w:fill="auto"/>
          </w:tcPr>
          <w:p w:rsidR="001734E5" w:rsidRPr="00233E29" w:rsidRDefault="001734E5" w:rsidP="006E16FA">
            <w:pPr>
              <w:spacing w:after="0" w:line="240" w:lineRule="auto"/>
              <w:rPr>
                <w:rFonts w:cs="Arial"/>
                <w:b/>
                <w:sz w:val="20"/>
                <w:szCs w:val="20"/>
              </w:rPr>
            </w:pPr>
            <w:r w:rsidRPr="00233E29">
              <w:rPr>
                <w:rFonts w:cs="Arial"/>
                <w:b/>
                <w:sz w:val="20"/>
                <w:szCs w:val="20"/>
              </w:rPr>
              <w:t xml:space="preserve">1.08 </w:t>
            </w:r>
            <w:r w:rsidRPr="00233E29">
              <w:rPr>
                <w:rFonts w:cs="Arial"/>
                <w:b/>
                <w:color w:val="000000"/>
                <w:sz w:val="20"/>
                <w:szCs w:val="20"/>
              </w:rPr>
              <w:t>Integration</w:t>
            </w:r>
          </w:p>
        </w:tc>
      </w:tr>
      <w:tr w:rsidR="001734E5" w:rsidRPr="00233E29" w:rsidTr="006E16FA">
        <w:trPr>
          <w:cantSplit/>
        </w:trPr>
        <w:tc>
          <w:tcPr>
            <w:tcW w:w="133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1.08a</w:t>
            </w:r>
          </w:p>
        </w:tc>
        <w:tc>
          <w:tcPr>
            <w:tcW w:w="1988"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Fundamental theorem of calculus</w:t>
            </w:r>
          </w:p>
        </w:tc>
        <w:tc>
          <w:tcPr>
            <w:tcW w:w="535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a) Know and be able to use the fundamental theorem of calculus.</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i/>
                <w:sz w:val="20"/>
                <w:szCs w:val="20"/>
              </w:rPr>
            </w:pPr>
            <w:r w:rsidRPr="00233E29">
              <w:rPr>
                <w:rFonts w:cs="Arial"/>
                <w:i/>
                <w:sz w:val="20"/>
                <w:szCs w:val="20"/>
              </w:rPr>
              <w:t xml:space="preserve">i.e. Learners should know that integration may be defined as the reverse of differentiation and be able to apply the result that </w:t>
            </w:r>
            <w:r w:rsidR="006E16FA" w:rsidRPr="006E16FA">
              <w:rPr>
                <w:rFonts w:cs="Arial"/>
                <w:i/>
                <w:position w:val="-24"/>
                <w:sz w:val="20"/>
                <w:szCs w:val="20"/>
              </w:rPr>
              <w:object w:dxaOrig="3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30.75pt" o:ole="">
                  <v:imagedata r:id="rId8" o:title=""/>
                </v:shape>
                <o:OLEObject Type="Embed" ProgID="Equation.DSMT4" ShapeID="_x0000_i1025" DrawAspect="Content" ObjectID="_1631605474" r:id="rId9"/>
              </w:object>
            </w:r>
            <w:r w:rsidRPr="00233E29">
              <w:rPr>
                <w:rFonts w:cs="Arial"/>
                <w:i/>
                <w:sz w:val="20"/>
                <w:szCs w:val="20"/>
              </w:rPr>
              <w:t xml:space="preserve">, </w:t>
            </w:r>
          </w:p>
          <w:p w:rsidR="001734E5" w:rsidRPr="00233E29" w:rsidRDefault="001734E5" w:rsidP="006E16FA">
            <w:pPr>
              <w:spacing w:after="0" w:line="240" w:lineRule="auto"/>
              <w:rPr>
                <w:rFonts w:cs="Arial"/>
                <w:i/>
                <w:sz w:val="20"/>
                <w:szCs w:val="20"/>
              </w:rPr>
            </w:pPr>
            <w:r w:rsidRPr="00233E29">
              <w:rPr>
                <w:rFonts w:cs="Arial"/>
                <w:i/>
                <w:sz w:val="20"/>
                <w:szCs w:val="20"/>
              </w:rPr>
              <w:t>for sufficiently well-behaved functions.</w:t>
            </w:r>
          </w:p>
          <w:p w:rsidR="001734E5" w:rsidRPr="00233E29" w:rsidRDefault="001734E5" w:rsidP="006E16FA">
            <w:pPr>
              <w:spacing w:after="0" w:line="240" w:lineRule="auto"/>
              <w:rPr>
                <w:rFonts w:cs="Arial"/>
                <w:i/>
                <w:sz w:val="20"/>
                <w:szCs w:val="20"/>
              </w:rPr>
            </w:pPr>
          </w:p>
          <w:p w:rsidR="001734E5" w:rsidRPr="00233E29" w:rsidRDefault="001734E5" w:rsidP="006E16FA">
            <w:pPr>
              <w:spacing w:after="0" w:line="240" w:lineRule="auto"/>
              <w:rPr>
                <w:rFonts w:cs="Arial"/>
                <w:sz w:val="20"/>
                <w:szCs w:val="20"/>
              </w:rPr>
            </w:pPr>
            <w:r w:rsidRPr="00233E29">
              <w:rPr>
                <w:rFonts w:cs="Arial"/>
                <w:i/>
                <w:sz w:val="20"/>
                <w:szCs w:val="20"/>
              </w:rPr>
              <w:t>Includes understanding and being able to use the terms indefinite and definite when applied to integrals</w:t>
            </w:r>
            <w:r w:rsidRPr="00233E29">
              <w:rPr>
                <w:rFonts w:cs="Arial"/>
                <w:sz w:val="20"/>
                <w:szCs w:val="20"/>
              </w:rPr>
              <w:t>.</w:t>
            </w:r>
          </w:p>
        </w:tc>
        <w:tc>
          <w:tcPr>
            <w:tcW w:w="4947"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 </w:t>
            </w:r>
          </w:p>
        </w:tc>
        <w:tc>
          <w:tcPr>
            <w:tcW w:w="1008" w:type="dxa"/>
            <w:shd w:val="clear" w:color="auto" w:fill="auto"/>
          </w:tcPr>
          <w:p w:rsidR="001734E5" w:rsidRPr="00233E29" w:rsidRDefault="001734E5" w:rsidP="006E16FA">
            <w:pPr>
              <w:spacing w:after="0" w:line="240" w:lineRule="auto"/>
              <w:rPr>
                <w:rFonts w:cs="Arial"/>
                <w:color w:val="000000"/>
                <w:sz w:val="20"/>
                <w:szCs w:val="20"/>
              </w:rPr>
            </w:pPr>
            <w:r w:rsidRPr="00233E29">
              <w:rPr>
                <w:rFonts w:cs="Arial"/>
                <w:color w:val="000000"/>
                <w:sz w:val="20"/>
                <w:szCs w:val="20"/>
              </w:rPr>
              <w:t>MH1</w:t>
            </w:r>
          </w:p>
        </w:tc>
      </w:tr>
      <w:tr w:rsidR="001734E5" w:rsidRPr="00233E29" w:rsidTr="006E16FA">
        <w:trPr>
          <w:cantSplit/>
        </w:trPr>
        <w:tc>
          <w:tcPr>
            <w:tcW w:w="133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1.08b</w:t>
            </w:r>
          </w:p>
          <w:p w:rsidR="001734E5" w:rsidRPr="00233E29" w:rsidRDefault="001734E5" w:rsidP="006E16FA">
            <w:pPr>
              <w:spacing w:after="0" w:line="240" w:lineRule="auto"/>
              <w:rPr>
                <w:rFonts w:cs="Arial"/>
                <w:sz w:val="20"/>
                <w:szCs w:val="20"/>
              </w:rPr>
            </w:pPr>
            <w:r w:rsidRPr="00233E29">
              <w:rPr>
                <w:rFonts w:cs="Arial"/>
                <w:sz w:val="20"/>
                <w:szCs w:val="20"/>
              </w:rPr>
              <w:t>1.08c</w:t>
            </w:r>
          </w:p>
        </w:tc>
        <w:tc>
          <w:tcPr>
            <w:tcW w:w="1988" w:type="dxa"/>
            <w:shd w:val="clear" w:color="auto" w:fill="auto"/>
          </w:tcPr>
          <w:p w:rsidR="001734E5" w:rsidRPr="00233E29" w:rsidRDefault="001734E5" w:rsidP="006E16FA">
            <w:pPr>
              <w:spacing w:after="0" w:line="240" w:lineRule="auto"/>
              <w:rPr>
                <w:rFonts w:cs="Arial"/>
                <w:color w:val="000000"/>
                <w:sz w:val="20"/>
                <w:szCs w:val="20"/>
              </w:rPr>
            </w:pPr>
            <w:r w:rsidRPr="00233E29">
              <w:rPr>
                <w:rFonts w:cs="Arial"/>
                <w:color w:val="000000"/>
                <w:sz w:val="20"/>
                <w:szCs w:val="20"/>
              </w:rPr>
              <w:t>Indefinite integrals</w:t>
            </w:r>
          </w:p>
        </w:tc>
        <w:tc>
          <w:tcPr>
            <w:tcW w:w="535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 xml:space="preserve">b) </w:t>
            </w:r>
            <w:r w:rsidRPr="00233E29">
              <w:rPr>
                <w:rFonts w:cs="Arial"/>
                <w:color w:val="000000"/>
                <w:sz w:val="20"/>
                <w:szCs w:val="20"/>
              </w:rPr>
              <w:t xml:space="preserve">Be able to </w:t>
            </w:r>
            <w:r w:rsidRPr="00233E29">
              <w:rPr>
                <w:rFonts w:cs="Arial"/>
                <w:sz w:val="20"/>
                <w:szCs w:val="20"/>
              </w:rPr>
              <w:t xml:space="preserve">integrate </w:t>
            </w:r>
            <w:r w:rsidR="006E16FA" w:rsidRPr="006E16FA">
              <w:rPr>
                <w:rFonts w:cs="Arial"/>
                <w:position w:val="-6"/>
                <w:sz w:val="20"/>
                <w:szCs w:val="20"/>
              </w:rPr>
              <w:object w:dxaOrig="279" w:dyaOrig="340">
                <v:shape id="_x0000_i1026" type="#_x0000_t75" style="width:14.25pt;height:17.25pt" o:ole="">
                  <v:imagedata r:id="rId10" o:title=""/>
                </v:shape>
                <o:OLEObject Type="Embed" ProgID="Equation.DSMT4" ShapeID="_x0000_i1026" DrawAspect="Content" ObjectID="_1631605475" r:id="rId11"/>
              </w:object>
            </w:r>
            <w:r w:rsidRPr="00233E29">
              <w:rPr>
                <w:rFonts w:cs="Arial"/>
                <w:sz w:val="20"/>
                <w:szCs w:val="20"/>
              </w:rPr>
              <w:t xml:space="preserve"> where </w:t>
            </w:r>
            <w:r w:rsidR="006E16FA" w:rsidRPr="006E16FA">
              <w:rPr>
                <w:rFonts w:cs="Arial"/>
                <w:position w:val="-6"/>
                <w:sz w:val="20"/>
                <w:szCs w:val="20"/>
              </w:rPr>
              <w:object w:dxaOrig="680" w:dyaOrig="279">
                <v:shape id="_x0000_i1027" type="#_x0000_t75" style="width:33.75pt;height:14.25pt" o:ole="">
                  <v:imagedata r:id="rId12" o:title=""/>
                </v:shape>
                <o:OLEObject Type="Embed" ProgID="Equation.DSMT4" ShapeID="_x0000_i1027" DrawAspect="Content" ObjectID="_1631605476" r:id="rId13"/>
              </w:object>
            </w:r>
            <w:r w:rsidRPr="00233E29">
              <w:rPr>
                <w:rFonts w:cs="Arial"/>
                <w:sz w:val="20"/>
                <w:szCs w:val="20"/>
              </w:rPr>
              <w:t xml:space="preserve"> and related sums, differences and constant multiples.</w:t>
            </w:r>
          </w:p>
          <w:p w:rsidR="001734E5" w:rsidRPr="00233E29" w:rsidRDefault="001734E5" w:rsidP="006E16FA">
            <w:pPr>
              <w:spacing w:after="0" w:line="240" w:lineRule="auto"/>
              <w:rPr>
                <w:rFonts w:cs="Arial"/>
                <w:i/>
                <w:sz w:val="20"/>
                <w:szCs w:val="20"/>
              </w:rPr>
            </w:pPr>
            <w:r w:rsidRPr="00233E29">
              <w:rPr>
                <w:rFonts w:cs="Arial"/>
                <w:sz w:val="20"/>
                <w:szCs w:val="20"/>
              </w:rPr>
              <w:t xml:space="preserve"> </w:t>
            </w:r>
          </w:p>
          <w:p w:rsidR="001734E5" w:rsidRPr="00233E29" w:rsidRDefault="001734E5" w:rsidP="006E16FA">
            <w:pPr>
              <w:spacing w:after="0" w:line="240" w:lineRule="auto"/>
              <w:rPr>
                <w:rFonts w:cs="Arial"/>
                <w:sz w:val="20"/>
                <w:szCs w:val="20"/>
              </w:rPr>
            </w:pPr>
            <w:r w:rsidRPr="00233E29">
              <w:rPr>
                <w:rFonts w:cs="Arial"/>
                <w:i/>
                <w:sz w:val="20"/>
                <w:szCs w:val="20"/>
              </w:rPr>
              <w:t xml:space="preserve">Learners should also be able to solve problems involving the evaluation of a constant of integration e.g. to find the equation of the curve through </w:t>
            </w:r>
            <w:r w:rsidR="006E16FA" w:rsidRPr="006E16FA">
              <w:rPr>
                <w:rFonts w:cs="Arial"/>
                <w:i/>
                <w:position w:val="-14"/>
                <w:sz w:val="20"/>
                <w:szCs w:val="20"/>
              </w:rPr>
              <w:object w:dxaOrig="700" w:dyaOrig="400">
                <v:shape id="_x0000_i1028" type="#_x0000_t75" style="width:35.25pt;height:19.5pt" o:ole="">
                  <v:imagedata r:id="rId14" o:title=""/>
                </v:shape>
                <o:OLEObject Type="Embed" ProgID="Equation.DSMT4" ShapeID="_x0000_i1028" DrawAspect="Content" ObjectID="_1631605477" r:id="rId15"/>
              </w:object>
            </w:r>
            <w:r w:rsidRPr="00233E29">
              <w:rPr>
                <w:rFonts w:cs="Arial"/>
                <w:i/>
                <w:sz w:val="20"/>
                <w:szCs w:val="20"/>
              </w:rPr>
              <w:t xml:space="preserve"> for which</w:t>
            </w:r>
            <w:r w:rsidR="006E16FA" w:rsidRPr="006E16FA">
              <w:rPr>
                <w:rFonts w:cs="Arial"/>
                <w:i/>
                <w:position w:val="-24"/>
                <w:sz w:val="20"/>
                <w:szCs w:val="20"/>
              </w:rPr>
              <w:object w:dxaOrig="1080" w:dyaOrig="620">
                <v:shape id="_x0000_i1029" type="#_x0000_t75" style="width:54pt;height:30.75pt" o:ole="">
                  <v:imagedata r:id="rId16" o:title=""/>
                </v:shape>
                <o:OLEObject Type="Embed" ProgID="Equation.DSMT4" ShapeID="_x0000_i1029" DrawAspect="Content" ObjectID="_1631605478" r:id="rId17"/>
              </w:object>
            </w:r>
            <w:r w:rsidRPr="00233E29">
              <w:rPr>
                <w:rFonts w:cs="Arial"/>
                <w:sz w:val="20"/>
                <w:szCs w:val="20"/>
              </w:rPr>
              <w:t>.</w:t>
            </w:r>
          </w:p>
          <w:p w:rsidR="001734E5" w:rsidRPr="00233E29" w:rsidRDefault="001734E5" w:rsidP="006E16FA">
            <w:pPr>
              <w:spacing w:after="0" w:line="240" w:lineRule="auto"/>
              <w:rPr>
                <w:rFonts w:cs="Arial"/>
                <w:sz w:val="20"/>
                <w:szCs w:val="20"/>
              </w:rPr>
            </w:pPr>
          </w:p>
        </w:tc>
        <w:tc>
          <w:tcPr>
            <w:tcW w:w="4947"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 xml:space="preserve">c) </w:t>
            </w:r>
            <w:r w:rsidRPr="00233E29">
              <w:rPr>
                <w:rFonts w:cs="Arial"/>
                <w:color w:val="000000"/>
                <w:sz w:val="20"/>
                <w:szCs w:val="20"/>
              </w:rPr>
              <w:t xml:space="preserve">Be able to </w:t>
            </w:r>
            <w:r w:rsidRPr="00233E29">
              <w:rPr>
                <w:rFonts w:cs="Arial"/>
                <w:sz w:val="20"/>
                <w:szCs w:val="20"/>
              </w:rPr>
              <w:t xml:space="preserve">integrate </w:t>
            </w:r>
            <w:r w:rsidR="006E16FA" w:rsidRPr="006E16FA">
              <w:rPr>
                <w:rFonts w:cs="Arial"/>
                <w:position w:val="-6"/>
                <w:sz w:val="20"/>
                <w:szCs w:val="20"/>
              </w:rPr>
              <w:object w:dxaOrig="320" w:dyaOrig="340">
                <v:shape id="_x0000_i1030" type="#_x0000_t75" style="width:16.5pt;height:17.25pt" o:ole="">
                  <v:imagedata r:id="rId18" o:title=""/>
                </v:shape>
                <o:OLEObject Type="Embed" ProgID="Equation.DSMT4" ShapeID="_x0000_i1030" DrawAspect="Content" ObjectID="_1631605479" r:id="rId19"/>
              </w:object>
            </w:r>
            <w:r w:rsidRPr="00233E29">
              <w:rPr>
                <w:rFonts w:cs="Arial"/>
                <w:sz w:val="20"/>
                <w:szCs w:val="20"/>
              </w:rPr>
              <w:t xml:space="preserve">, </w:t>
            </w:r>
            <w:r w:rsidR="006E16FA" w:rsidRPr="006E16FA">
              <w:rPr>
                <w:rFonts w:cs="Arial"/>
                <w:position w:val="-24"/>
                <w:sz w:val="20"/>
                <w:szCs w:val="20"/>
              </w:rPr>
              <w:object w:dxaOrig="240" w:dyaOrig="620">
                <v:shape id="_x0000_i1031" type="#_x0000_t75" style="width:12pt;height:30.75pt" o:ole="">
                  <v:imagedata r:id="rId20" o:title=""/>
                </v:shape>
                <o:OLEObject Type="Embed" ProgID="Equation.DSMT4" ShapeID="_x0000_i1031" DrawAspect="Content" ObjectID="_1631605480" r:id="rId21"/>
              </w:object>
            </w:r>
            <w:r w:rsidRPr="00233E29">
              <w:rPr>
                <w:rFonts w:cs="Arial"/>
                <w:sz w:val="20"/>
                <w:szCs w:val="20"/>
              </w:rPr>
              <w:t xml:space="preserve">, </w:t>
            </w:r>
            <w:r w:rsidR="006E16FA" w:rsidRPr="006E16FA">
              <w:rPr>
                <w:rFonts w:cs="Arial"/>
                <w:position w:val="-6"/>
                <w:sz w:val="20"/>
                <w:szCs w:val="20"/>
              </w:rPr>
              <w:object w:dxaOrig="600" w:dyaOrig="279">
                <v:shape id="_x0000_i1032" type="#_x0000_t75" style="width:30pt;height:14.25pt" o:ole="">
                  <v:imagedata r:id="rId22" o:title=""/>
                </v:shape>
                <o:OLEObject Type="Embed" ProgID="Equation.DSMT4" ShapeID="_x0000_i1032" DrawAspect="Content" ObjectID="_1631605481" r:id="rId23"/>
              </w:object>
            </w:r>
            <w:r w:rsidRPr="00233E29">
              <w:rPr>
                <w:rFonts w:cs="Arial"/>
                <w:sz w:val="20"/>
                <w:szCs w:val="20"/>
              </w:rPr>
              <w:t xml:space="preserve">, </w:t>
            </w:r>
            <w:r w:rsidR="006E16FA" w:rsidRPr="006E16FA">
              <w:rPr>
                <w:rFonts w:cs="Arial"/>
                <w:position w:val="-6"/>
                <w:sz w:val="20"/>
                <w:szCs w:val="20"/>
              </w:rPr>
              <w:object w:dxaOrig="639" w:dyaOrig="279">
                <v:shape id="_x0000_i1033" type="#_x0000_t75" style="width:31.5pt;height:14.25pt" o:ole="">
                  <v:imagedata r:id="rId24" o:title=""/>
                </v:shape>
                <o:OLEObject Type="Embed" ProgID="Equation.DSMT4" ShapeID="_x0000_i1033" DrawAspect="Content" ObjectID="_1631605482" r:id="rId25"/>
              </w:object>
            </w:r>
            <w:r w:rsidRPr="00233E29">
              <w:rPr>
                <w:rFonts w:cs="Arial"/>
                <w:sz w:val="20"/>
                <w:szCs w:val="20"/>
              </w:rPr>
              <w:t xml:space="preserve"> and related sums, differences and constant multiples.</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r w:rsidRPr="00233E29">
              <w:rPr>
                <w:rFonts w:cs="Arial"/>
                <w:sz w:val="20"/>
                <w:szCs w:val="20"/>
              </w:rPr>
              <w:t>[</w:t>
            </w:r>
            <w:r w:rsidRPr="00233E29">
              <w:rPr>
                <w:rFonts w:cs="Arial"/>
                <w:i/>
                <w:sz w:val="20"/>
                <w:szCs w:val="20"/>
              </w:rPr>
              <w:t xml:space="preserve">Integrals of </w:t>
            </w:r>
            <w:r w:rsidR="006E16FA" w:rsidRPr="006E16FA">
              <w:rPr>
                <w:rFonts w:cs="Arial"/>
                <w:i/>
                <w:position w:val="-6"/>
                <w:sz w:val="20"/>
                <w:szCs w:val="20"/>
              </w:rPr>
              <w:object w:dxaOrig="660" w:dyaOrig="279">
                <v:shape id="_x0000_i1034" type="#_x0000_t75" style="width:33pt;height:14.25pt" o:ole="">
                  <v:imagedata r:id="rId26" o:title=""/>
                </v:shape>
                <o:OLEObject Type="Embed" ProgID="Equation.DSMT4" ShapeID="_x0000_i1034" DrawAspect="Content" ObjectID="_1631605483" r:id="rId27"/>
              </w:object>
            </w:r>
            <w:r w:rsidRPr="00233E29">
              <w:rPr>
                <w:rFonts w:cs="Arial"/>
                <w:i/>
                <w:sz w:val="20"/>
                <w:szCs w:val="20"/>
              </w:rPr>
              <w:t>,</w:t>
            </w:r>
            <w:r w:rsidR="006E16FA" w:rsidRPr="006E16FA">
              <w:rPr>
                <w:rFonts w:cs="Arial"/>
                <w:i/>
                <w:position w:val="-6"/>
                <w:sz w:val="20"/>
                <w:szCs w:val="20"/>
              </w:rPr>
              <w:object w:dxaOrig="680" w:dyaOrig="220">
                <v:shape id="_x0000_i1035" type="#_x0000_t75" style="width:33.75pt;height:11.25pt" o:ole="">
                  <v:imagedata r:id="rId28" o:title=""/>
                </v:shape>
                <o:OLEObject Type="Embed" ProgID="Equation.DSMT4" ShapeID="_x0000_i1035" DrawAspect="Content" ObjectID="_1631605484" r:id="rId29"/>
              </w:object>
            </w:r>
            <w:r w:rsidRPr="00233E29">
              <w:rPr>
                <w:rFonts w:cs="Arial"/>
                <w:i/>
                <w:sz w:val="20"/>
                <w:szCs w:val="20"/>
              </w:rPr>
              <w:t xml:space="preserve"> and </w:t>
            </w:r>
            <w:r w:rsidR="006E16FA" w:rsidRPr="006E16FA">
              <w:rPr>
                <w:rFonts w:cs="Arial"/>
                <w:i/>
                <w:position w:val="-6"/>
                <w:sz w:val="20"/>
                <w:szCs w:val="20"/>
              </w:rPr>
              <w:object w:dxaOrig="660" w:dyaOrig="260">
                <v:shape id="_x0000_i1036" type="#_x0000_t75" style="width:33pt;height:12.75pt" o:ole="">
                  <v:imagedata r:id="rId30" o:title=""/>
                </v:shape>
                <o:OLEObject Type="Embed" ProgID="Equation.DSMT4" ShapeID="_x0000_i1036" DrawAspect="Content" ObjectID="_1631605485" r:id="rId31"/>
              </w:object>
            </w:r>
            <w:r w:rsidRPr="00233E29">
              <w:rPr>
                <w:rFonts w:cs="Arial"/>
                <w:i/>
                <w:sz w:val="20"/>
                <w:szCs w:val="20"/>
              </w:rPr>
              <w:t>will be given if required.</w:t>
            </w:r>
            <w:r w:rsidRPr="00233E29">
              <w:rPr>
                <w:rFonts w:cs="Arial"/>
                <w:sz w:val="20"/>
                <w:szCs w:val="20"/>
              </w:rPr>
              <w:t>]</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i/>
                <w:sz w:val="20"/>
                <w:szCs w:val="20"/>
              </w:rPr>
            </w:pPr>
            <w:r w:rsidRPr="00233E29">
              <w:rPr>
                <w:rFonts w:cs="Arial"/>
                <w:i/>
                <w:sz w:val="20"/>
                <w:szCs w:val="20"/>
              </w:rPr>
              <w:t xml:space="preserve">This includes using trigonometric relations such as double-angle formulae to facilitate the integration of functions such as </w:t>
            </w:r>
            <w:r w:rsidR="006E16FA" w:rsidRPr="006E16FA">
              <w:rPr>
                <w:rFonts w:cs="Arial"/>
                <w:i/>
                <w:position w:val="-6"/>
                <w:sz w:val="20"/>
                <w:szCs w:val="20"/>
              </w:rPr>
              <w:object w:dxaOrig="660" w:dyaOrig="340">
                <v:shape id="_x0000_i1037" type="#_x0000_t75" style="width:33pt;height:17.25pt" o:ole="">
                  <v:imagedata r:id="rId32" o:title=""/>
                </v:shape>
                <o:OLEObject Type="Embed" ProgID="Equation.DSMT4" ShapeID="_x0000_i1037" DrawAspect="Content" ObjectID="_1631605486" r:id="rId33"/>
              </w:object>
            </w:r>
            <w:r w:rsidRPr="00233E29">
              <w:rPr>
                <w:rFonts w:cs="Arial"/>
                <w:i/>
                <w:sz w:val="20"/>
                <w:szCs w:val="20"/>
              </w:rPr>
              <w:t>.</w:t>
            </w:r>
          </w:p>
        </w:tc>
        <w:tc>
          <w:tcPr>
            <w:tcW w:w="1008" w:type="dxa"/>
            <w:shd w:val="clear" w:color="auto" w:fill="auto"/>
          </w:tcPr>
          <w:p w:rsidR="001734E5" w:rsidRPr="00233E29" w:rsidRDefault="001734E5" w:rsidP="006E16FA">
            <w:pPr>
              <w:spacing w:after="0" w:line="240" w:lineRule="auto"/>
              <w:rPr>
                <w:rFonts w:cs="Arial"/>
                <w:color w:val="000000"/>
                <w:sz w:val="20"/>
                <w:szCs w:val="20"/>
              </w:rPr>
            </w:pPr>
            <w:r w:rsidRPr="00233E29">
              <w:rPr>
                <w:rFonts w:cs="Arial"/>
                <w:color w:val="000000"/>
                <w:sz w:val="20"/>
                <w:szCs w:val="20"/>
              </w:rPr>
              <w:t>MH2</w:t>
            </w:r>
          </w:p>
        </w:tc>
      </w:tr>
      <w:tr w:rsidR="001734E5" w:rsidRPr="00233E29" w:rsidTr="006E16FA">
        <w:trPr>
          <w:cantSplit/>
        </w:trPr>
        <w:tc>
          <w:tcPr>
            <w:tcW w:w="133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lastRenderedPageBreak/>
              <w:t>1.08d</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r w:rsidRPr="00233E29">
              <w:rPr>
                <w:rFonts w:cs="Arial"/>
                <w:sz w:val="20"/>
                <w:szCs w:val="20"/>
              </w:rPr>
              <w:t>1.08e</w:t>
            </w:r>
          </w:p>
          <w:p w:rsidR="001734E5" w:rsidRPr="00233E29" w:rsidRDefault="001734E5" w:rsidP="006E16FA">
            <w:pPr>
              <w:spacing w:after="0" w:line="240" w:lineRule="auto"/>
              <w:rPr>
                <w:rFonts w:cs="Arial"/>
                <w:sz w:val="20"/>
                <w:szCs w:val="20"/>
              </w:rPr>
            </w:pPr>
            <w:r w:rsidRPr="00233E29">
              <w:rPr>
                <w:rFonts w:cs="Arial"/>
                <w:sz w:val="20"/>
                <w:szCs w:val="20"/>
              </w:rPr>
              <w:t>1.08f</w:t>
            </w:r>
          </w:p>
        </w:tc>
        <w:tc>
          <w:tcPr>
            <w:tcW w:w="1988"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Definite integrals and areas</w:t>
            </w:r>
          </w:p>
        </w:tc>
        <w:tc>
          <w:tcPr>
            <w:tcW w:w="535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 xml:space="preserve">d) </w:t>
            </w:r>
            <w:r w:rsidRPr="00233E29">
              <w:rPr>
                <w:rFonts w:cs="Arial"/>
                <w:color w:val="000000"/>
                <w:sz w:val="20"/>
                <w:szCs w:val="20"/>
              </w:rPr>
              <w:t xml:space="preserve">Be able to </w:t>
            </w:r>
            <w:r w:rsidRPr="00233E29">
              <w:rPr>
                <w:rFonts w:cs="Arial"/>
                <w:sz w:val="20"/>
                <w:szCs w:val="20"/>
              </w:rPr>
              <w:t>evaluate definite integrals.</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r w:rsidRPr="00233E29">
              <w:rPr>
                <w:rFonts w:cs="Arial"/>
                <w:sz w:val="20"/>
                <w:szCs w:val="20"/>
              </w:rPr>
              <w:t xml:space="preserve">e) </w:t>
            </w:r>
            <w:r w:rsidRPr="00233E29">
              <w:rPr>
                <w:rFonts w:cs="Arial"/>
                <w:color w:val="000000"/>
                <w:sz w:val="20"/>
                <w:szCs w:val="20"/>
              </w:rPr>
              <w:t xml:space="preserve">Be able to </w:t>
            </w:r>
            <w:r w:rsidRPr="00233E29">
              <w:rPr>
                <w:rFonts w:cs="Arial"/>
                <w:sz w:val="20"/>
                <w:szCs w:val="20"/>
              </w:rPr>
              <w:t xml:space="preserve">use a definite integral to find the area between a curve and the </w:t>
            </w:r>
            <w:r w:rsidRPr="00233E29">
              <w:rPr>
                <w:rFonts w:cs="Arial"/>
                <w:i/>
                <w:sz w:val="20"/>
                <w:szCs w:val="20"/>
              </w:rPr>
              <w:t>x</w:t>
            </w:r>
            <w:r w:rsidRPr="00233E29">
              <w:rPr>
                <w:rFonts w:cs="Arial"/>
                <w:sz w:val="20"/>
                <w:szCs w:val="20"/>
              </w:rPr>
              <w:t>-axis.</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i/>
                <w:sz w:val="20"/>
                <w:szCs w:val="20"/>
              </w:rPr>
            </w:pPr>
            <w:r w:rsidRPr="00233E29">
              <w:rPr>
                <w:rFonts w:cs="Arial"/>
                <w:i/>
                <w:sz w:val="20"/>
                <w:szCs w:val="20"/>
              </w:rPr>
              <w:t>This area is defined to be that enclosed by a curve, the</w:t>
            </w:r>
            <w:r w:rsidRPr="00233E29">
              <w:rPr>
                <w:rFonts w:cs="Arial"/>
                <w:i/>
                <w:sz w:val="20"/>
                <w:szCs w:val="20"/>
              </w:rPr>
              <w:br/>
              <w:t xml:space="preserve"> x-axis and two ordinates. Areas may be included which are partly below and partly above the x-axis, or entirely below the x-axis.</w:t>
            </w:r>
          </w:p>
          <w:p w:rsidR="001734E5" w:rsidRPr="00233E29" w:rsidRDefault="006E16FA" w:rsidP="006E16FA">
            <w:pPr>
              <w:spacing w:after="0" w:line="240" w:lineRule="auto"/>
              <w:rPr>
                <w:rFonts w:cs="Arial"/>
                <w:sz w:val="20"/>
                <w:szCs w:val="20"/>
              </w:rPr>
            </w:pPr>
            <w:r w:rsidRPr="006E16FA">
              <w:rPr>
                <w:rFonts w:cs="Arial"/>
                <w:position w:val="-4"/>
                <w:sz w:val="20"/>
                <w:szCs w:val="20"/>
              </w:rPr>
              <w:object w:dxaOrig="180" w:dyaOrig="279">
                <v:shape id="_x0000_i1038" type="#_x0000_t75" style="width:9pt;height:14.25pt" o:ole="">
                  <v:imagedata r:id="rId34" o:title=""/>
                </v:shape>
                <o:OLEObject Type="Embed" ProgID="Equation.DSMT4" ShapeID="_x0000_i1038" DrawAspect="Content" ObjectID="_1631605487" r:id="rId35"/>
              </w:object>
            </w:r>
          </w:p>
        </w:tc>
        <w:tc>
          <w:tcPr>
            <w:tcW w:w="4947" w:type="dxa"/>
            <w:shd w:val="clear" w:color="auto" w:fill="auto"/>
          </w:tcPr>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r w:rsidRPr="00233E29">
              <w:rPr>
                <w:rFonts w:cs="Arial"/>
                <w:sz w:val="20"/>
                <w:szCs w:val="20"/>
              </w:rPr>
              <w:t xml:space="preserve">f) </w:t>
            </w:r>
            <w:r w:rsidRPr="00233E29">
              <w:rPr>
                <w:rFonts w:cs="Arial"/>
                <w:color w:val="000000"/>
                <w:sz w:val="20"/>
                <w:szCs w:val="20"/>
              </w:rPr>
              <w:t xml:space="preserve">Be able to </w:t>
            </w:r>
            <w:r w:rsidRPr="00233E29">
              <w:rPr>
                <w:rFonts w:cs="Arial"/>
                <w:sz w:val="20"/>
                <w:szCs w:val="20"/>
              </w:rPr>
              <w:t>use a definite integral to find the area between two curves.</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i/>
                <w:sz w:val="20"/>
                <w:szCs w:val="20"/>
              </w:rPr>
            </w:pPr>
            <w:r w:rsidRPr="00233E29">
              <w:rPr>
                <w:rFonts w:cs="Arial"/>
                <w:i/>
                <w:sz w:val="20"/>
                <w:szCs w:val="20"/>
              </w:rPr>
              <w:t>This may include using integration to find the area of a region bounded by a curve and lines parallel to the coordinate axes, or between two curves or between a line and a curve.</w:t>
            </w:r>
          </w:p>
          <w:p w:rsidR="001734E5" w:rsidRPr="00233E29" w:rsidRDefault="001734E5" w:rsidP="006E16FA">
            <w:pPr>
              <w:spacing w:after="0" w:line="240" w:lineRule="auto"/>
              <w:rPr>
                <w:rFonts w:cs="Arial"/>
                <w:i/>
                <w:sz w:val="20"/>
                <w:szCs w:val="20"/>
              </w:rPr>
            </w:pPr>
          </w:p>
          <w:p w:rsidR="001734E5" w:rsidRPr="00233E29" w:rsidRDefault="001734E5" w:rsidP="006E16FA">
            <w:pPr>
              <w:spacing w:after="0" w:line="240" w:lineRule="auto"/>
              <w:rPr>
                <w:rFonts w:cs="Arial"/>
                <w:i/>
                <w:sz w:val="20"/>
                <w:szCs w:val="20"/>
              </w:rPr>
            </w:pPr>
            <w:r w:rsidRPr="00233E29">
              <w:rPr>
                <w:rFonts w:cs="Arial"/>
                <w:i/>
                <w:sz w:val="20"/>
                <w:szCs w:val="20"/>
              </w:rPr>
              <w:t>This includes curves defined parametrically.</w:t>
            </w:r>
          </w:p>
          <w:p w:rsidR="001734E5" w:rsidRPr="00233E29" w:rsidRDefault="001734E5" w:rsidP="006E16FA">
            <w:pPr>
              <w:spacing w:after="0" w:line="240" w:lineRule="auto"/>
              <w:rPr>
                <w:rFonts w:cs="Arial"/>
                <w:i/>
                <w:sz w:val="20"/>
                <w:szCs w:val="20"/>
              </w:rPr>
            </w:pPr>
          </w:p>
        </w:tc>
        <w:tc>
          <w:tcPr>
            <w:tcW w:w="1008" w:type="dxa"/>
            <w:shd w:val="clear" w:color="auto" w:fill="auto"/>
          </w:tcPr>
          <w:p w:rsidR="001734E5" w:rsidRPr="00233E29" w:rsidRDefault="001734E5" w:rsidP="006E16FA">
            <w:pPr>
              <w:spacing w:after="0" w:line="240" w:lineRule="auto"/>
              <w:rPr>
                <w:rFonts w:cs="Arial"/>
                <w:color w:val="000000"/>
                <w:sz w:val="20"/>
                <w:szCs w:val="20"/>
              </w:rPr>
            </w:pPr>
            <w:r w:rsidRPr="00233E29">
              <w:rPr>
                <w:rFonts w:cs="Arial"/>
                <w:color w:val="000000"/>
                <w:sz w:val="20"/>
                <w:szCs w:val="20"/>
              </w:rPr>
              <w:t>MH3</w:t>
            </w:r>
          </w:p>
        </w:tc>
      </w:tr>
      <w:tr w:rsidR="001734E5" w:rsidRPr="00233E29" w:rsidTr="006E16FA">
        <w:trPr>
          <w:cantSplit/>
        </w:trPr>
        <w:tc>
          <w:tcPr>
            <w:tcW w:w="133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1.08g</w:t>
            </w:r>
          </w:p>
        </w:tc>
        <w:tc>
          <w:tcPr>
            <w:tcW w:w="1988"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Integration as the limit of a sum</w:t>
            </w:r>
            <w:r w:rsidRPr="00233E29">
              <w:rPr>
                <w:rFonts w:cs="Arial"/>
                <w:sz w:val="20"/>
                <w:szCs w:val="20"/>
              </w:rPr>
              <w:br/>
            </w:r>
          </w:p>
        </w:tc>
        <w:tc>
          <w:tcPr>
            <w:tcW w:w="535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 </w:t>
            </w:r>
          </w:p>
        </w:tc>
        <w:tc>
          <w:tcPr>
            <w:tcW w:w="4947"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g) Understand and be able to use integration as the limit of a sum.</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i/>
                <w:sz w:val="20"/>
                <w:szCs w:val="20"/>
              </w:rPr>
            </w:pPr>
            <w:r w:rsidRPr="00233E29">
              <w:rPr>
                <w:rFonts w:cs="Arial"/>
                <w:i/>
                <w:sz w:val="20"/>
                <w:szCs w:val="20"/>
              </w:rPr>
              <w:t>In particular, they should know that the area under a graph can be found as the limit of a sum of areas of rectangles.</w:t>
            </w:r>
          </w:p>
          <w:p w:rsidR="001734E5" w:rsidRPr="00233E29" w:rsidRDefault="001734E5" w:rsidP="006E16FA">
            <w:pPr>
              <w:spacing w:after="0" w:line="240" w:lineRule="auto"/>
              <w:rPr>
                <w:rFonts w:cs="Arial"/>
                <w:i/>
                <w:sz w:val="20"/>
                <w:szCs w:val="20"/>
              </w:rPr>
            </w:pPr>
          </w:p>
          <w:p w:rsidR="001734E5" w:rsidRPr="00233E29" w:rsidRDefault="001734E5" w:rsidP="006E16FA">
            <w:pPr>
              <w:spacing w:after="0" w:line="240" w:lineRule="auto"/>
              <w:rPr>
                <w:rFonts w:cs="Arial"/>
                <w:i/>
                <w:sz w:val="20"/>
                <w:szCs w:val="20"/>
              </w:rPr>
            </w:pPr>
            <w:r w:rsidRPr="00233E29">
              <w:rPr>
                <w:rFonts w:cs="Arial"/>
                <w:i/>
                <w:sz w:val="20"/>
                <w:szCs w:val="20"/>
              </w:rPr>
              <w:t>See also 1.09f.</w:t>
            </w:r>
          </w:p>
          <w:p w:rsidR="001734E5" w:rsidRPr="00233E29" w:rsidRDefault="001734E5" w:rsidP="006E16FA">
            <w:pPr>
              <w:spacing w:after="0" w:line="240" w:lineRule="auto"/>
              <w:rPr>
                <w:rFonts w:cs="Arial"/>
                <w:i/>
                <w:sz w:val="20"/>
                <w:szCs w:val="20"/>
              </w:rPr>
            </w:pPr>
          </w:p>
          <w:p w:rsidR="001734E5" w:rsidRPr="00233E29" w:rsidRDefault="001734E5" w:rsidP="006E16FA">
            <w:pPr>
              <w:spacing w:after="0" w:line="240" w:lineRule="auto"/>
              <w:rPr>
                <w:rFonts w:cs="Arial"/>
                <w:sz w:val="20"/>
                <w:szCs w:val="20"/>
              </w:rPr>
            </w:pPr>
          </w:p>
        </w:tc>
        <w:tc>
          <w:tcPr>
            <w:tcW w:w="1008" w:type="dxa"/>
            <w:shd w:val="clear" w:color="auto" w:fill="auto"/>
          </w:tcPr>
          <w:p w:rsidR="001734E5" w:rsidRPr="00233E29" w:rsidRDefault="001734E5" w:rsidP="006E16FA">
            <w:pPr>
              <w:spacing w:after="0" w:line="240" w:lineRule="auto"/>
              <w:rPr>
                <w:rFonts w:cs="Arial"/>
                <w:color w:val="000000"/>
                <w:sz w:val="20"/>
                <w:szCs w:val="20"/>
              </w:rPr>
            </w:pPr>
            <w:r w:rsidRPr="00233E29">
              <w:rPr>
                <w:rFonts w:cs="Arial"/>
                <w:color w:val="000000"/>
                <w:sz w:val="20"/>
                <w:szCs w:val="20"/>
              </w:rPr>
              <w:t>MH4</w:t>
            </w:r>
          </w:p>
        </w:tc>
      </w:tr>
      <w:tr w:rsidR="001734E5" w:rsidRPr="00233E29" w:rsidTr="006E16FA">
        <w:trPr>
          <w:cantSplit/>
          <w:trHeight w:val="4312"/>
        </w:trPr>
        <w:tc>
          <w:tcPr>
            <w:tcW w:w="1336"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lastRenderedPageBreak/>
              <w:t>1.08h</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rFonts w:cs="Arial"/>
                <w:sz w:val="20"/>
                <w:szCs w:val="20"/>
              </w:rPr>
            </w:pPr>
          </w:p>
        </w:tc>
        <w:tc>
          <w:tcPr>
            <w:tcW w:w="1988" w:type="dxa"/>
            <w:shd w:val="clear" w:color="auto" w:fill="auto"/>
          </w:tcPr>
          <w:p w:rsidR="001734E5" w:rsidRPr="00233E29" w:rsidRDefault="001734E5" w:rsidP="006E16FA">
            <w:pPr>
              <w:spacing w:after="0" w:line="240" w:lineRule="auto"/>
              <w:rPr>
                <w:rFonts w:cs="Arial"/>
                <w:color w:val="0000FF"/>
                <w:sz w:val="20"/>
                <w:szCs w:val="20"/>
              </w:rPr>
            </w:pPr>
            <w:r w:rsidRPr="00233E29">
              <w:rPr>
                <w:rFonts w:cs="Arial"/>
                <w:color w:val="000000"/>
                <w:sz w:val="20"/>
                <w:szCs w:val="20"/>
              </w:rPr>
              <w:t xml:space="preserve">Integration by substitution </w:t>
            </w:r>
          </w:p>
        </w:tc>
        <w:tc>
          <w:tcPr>
            <w:tcW w:w="5356" w:type="dxa"/>
            <w:shd w:val="clear" w:color="auto" w:fill="auto"/>
          </w:tcPr>
          <w:p w:rsidR="001734E5" w:rsidRPr="00233E29" w:rsidRDefault="001734E5" w:rsidP="006E16FA">
            <w:pPr>
              <w:spacing w:after="0" w:line="240" w:lineRule="auto"/>
              <w:rPr>
                <w:rFonts w:cs="Arial"/>
                <w:color w:val="000000"/>
                <w:sz w:val="20"/>
                <w:szCs w:val="20"/>
              </w:rPr>
            </w:pPr>
            <w:r w:rsidRPr="00233E29">
              <w:rPr>
                <w:rFonts w:cs="Arial"/>
                <w:color w:val="000000"/>
                <w:sz w:val="20"/>
                <w:szCs w:val="20"/>
              </w:rPr>
              <w:t> </w:t>
            </w:r>
          </w:p>
        </w:tc>
        <w:tc>
          <w:tcPr>
            <w:tcW w:w="4947" w:type="dxa"/>
            <w:shd w:val="clear" w:color="auto" w:fill="auto"/>
          </w:tcPr>
          <w:p w:rsidR="001734E5" w:rsidRPr="00233E29" w:rsidRDefault="001734E5" w:rsidP="006E16FA">
            <w:pPr>
              <w:spacing w:after="0" w:line="240" w:lineRule="auto"/>
              <w:rPr>
                <w:rFonts w:cs="Arial"/>
                <w:i/>
                <w:color w:val="000000"/>
                <w:sz w:val="20"/>
                <w:szCs w:val="20"/>
              </w:rPr>
            </w:pPr>
            <w:r w:rsidRPr="00233E29">
              <w:rPr>
                <w:rFonts w:cs="Arial"/>
                <w:color w:val="000000"/>
                <w:sz w:val="20"/>
                <w:szCs w:val="20"/>
              </w:rPr>
              <w:t xml:space="preserve">h) Be able to carry out simple cases of integration by substitution. </w:t>
            </w:r>
            <w:r w:rsidRPr="00233E29">
              <w:rPr>
                <w:rFonts w:cs="Arial"/>
                <w:color w:val="000000"/>
                <w:sz w:val="20"/>
                <w:szCs w:val="20"/>
              </w:rPr>
              <w:br/>
            </w:r>
            <w:r w:rsidRPr="00233E29">
              <w:rPr>
                <w:rFonts w:cs="Arial"/>
                <w:color w:val="000000"/>
                <w:sz w:val="20"/>
                <w:szCs w:val="20"/>
              </w:rPr>
              <w:br/>
            </w:r>
            <w:r w:rsidRPr="00233E29">
              <w:rPr>
                <w:rFonts w:cs="Arial"/>
                <w:i/>
                <w:color w:val="000000"/>
                <w:sz w:val="20"/>
                <w:szCs w:val="20"/>
              </w:rPr>
              <w:t>Learners should understand the relationship between this method and the chain rule.</w:t>
            </w:r>
          </w:p>
          <w:p w:rsidR="001734E5" w:rsidRPr="00233E29" w:rsidRDefault="001734E5" w:rsidP="006E16FA">
            <w:pPr>
              <w:spacing w:after="0" w:line="240" w:lineRule="auto"/>
              <w:rPr>
                <w:rFonts w:cs="Arial"/>
                <w:i/>
                <w:sz w:val="20"/>
                <w:szCs w:val="20"/>
              </w:rPr>
            </w:pPr>
          </w:p>
          <w:p w:rsidR="001734E5" w:rsidRPr="00233E29" w:rsidRDefault="001734E5" w:rsidP="006E16FA">
            <w:pPr>
              <w:spacing w:after="0" w:line="240" w:lineRule="auto"/>
              <w:rPr>
                <w:rFonts w:cs="Arial"/>
                <w:i/>
                <w:sz w:val="20"/>
                <w:szCs w:val="20"/>
              </w:rPr>
            </w:pPr>
            <w:r w:rsidRPr="00233E29">
              <w:rPr>
                <w:rFonts w:cs="Arial"/>
                <w:i/>
                <w:sz w:val="20"/>
                <w:szCs w:val="20"/>
              </w:rPr>
              <w:t xml:space="preserve">Learners will be expected to integrate examples in the form </w:t>
            </w:r>
            <w:r w:rsidR="006E16FA" w:rsidRPr="006E16FA">
              <w:rPr>
                <w:rFonts w:cs="Arial"/>
                <w:i/>
                <w:position w:val="-14"/>
                <w:sz w:val="20"/>
                <w:szCs w:val="20"/>
              </w:rPr>
              <w:object w:dxaOrig="1240" w:dyaOrig="440">
                <v:shape id="_x0000_i1039" type="#_x0000_t75" style="width:62.25pt;height:21.75pt" o:ole="">
                  <v:imagedata r:id="rId36" o:title=""/>
                </v:shape>
                <o:OLEObject Type="Embed" ProgID="Equation.DSMT4" ShapeID="_x0000_i1039" DrawAspect="Content" ObjectID="_1631605488" r:id="rId37"/>
              </w:object>
            </w:r>
            <w:r w:rsidRPr="00233E29">
              <w:rPr>
                <w:rFonts w:cs="Arial"/>
                <w:i/>
                <w:sz w:val="20"/>
                <w:szCs w:val="20"/>
              </w:rPr>
              <w:t xml:space="preserve">, such as </w:t>
            </w:r>
            <w:r w:rsidR="006E16FA" w:rsidRPr="006E16FA">
              <w:rPr>
                <w:rFonts w:cs="Arial"/>
                <w:i/>
                <w:position w:val="-14"/>
                <w:sz w:val="20"/>
                <w:szCs w:val="20"/>
              </w:rPr>
              <w:object w:dxaOrig="900" w:dyaOrig="440">
                <v:shape id="_x0000_i1040" type="#_x0000_t75" style="width:45pt;height:21.75pt" o:ole="">
                  <v:imagedata r:id="rId38" o:title=""/>
                </v:shape>
                <o:OLEObject Type="Embed" ProgID="Equation.DSMT4" ShapeID="_x0000_i1040" DrawAspect="Content" ObjectID="_1631605489" r:id="rId39"/>
              </w:object>
            </w:r>
            <w:r w:rsidRPr="00233E29">
              <w:rPr>
                <w:rFonts w:cs="Arial"/>
                <w:i/>
                <w:sz w:val="20"/>
                <w:szCs w:val="20"/>
              </w:rPr>
              <w:t xml:space="preserve"> or </w:t>
            </w:r>
            <w:r w:rsidR="006E16FA" w:rsidRPr="006E16FA">
              <w:rPr>
                <w:rFonts w:cs="Arial"/>
                <w:i/>
                <w:position w:val="-18"/>
                <w:sz w:val="20"/>
                <w:szCs w:val="20"/>
              </w:rPr>
              <w:object w:dxaOrig="1040" w:dyaOrig="520">
                <v:shape id="_x0000_i1041" type="#_x0000_t75" style="width:52.5pt;height:26.25pt" o:ole="">
                  <v:imagedata r:id="rId40" o:title=""/>
                </v:shape>
                <o:OLEObject Type="Embed" ProgID="Equation.DSMT4" ShapeID="_x0000_i1041" DrawAspect="Content" ObjectID="_1631605490" r:id="rId41"/>
              </w:object>
            </w:r>
            <w:r w:rsidRPr="00233E29">
              <w:rPr>
                <w:rFonts w:cs="Arial"/>
                <w:i/>
                <w:sz w:val="20"/>
                <w:szCs w:val="20"/>
              </w:rPr>
              <w:t>, either by inspection or substitution.</w:t>
            </w:r>
          </w:p>
          <w:p w:rsidR="001734E5" w:rsidRPr="00233E29" w:rsidRDefault="001734E5" w:rsidP="006E16FA">
            <w:pPr>
              <w:spacing w:after="0" w:line="240" w:lineRule="auto"/>
              <w:rPr>
                <w:rFonts w:cs="Arial"/>
                <w:i/>
                <w:sz w:val="20"/>
                <w:szCs w:val="20"/>
              </w:rPr>
            </w:pPr>
          </w:p>
          <w:p w:rsidR="001734E5" w:rsidRPr="00233E29" w:rsidRDefault="001734E5" w:rsidP="006E16FA">
            <w:pPr>
              <w:spacing w:after="0" w:line="240" w:lineRule="auto"/>
              <w:rPr>
                <w:rFonts w:cs="Arial"/>
                <w:sz w:val="20"/>
                <w:szCs w:val="20"/>
              </w:rPr>
            </w:pPr>
            <w:r w:rsidRPr="00233E29">
              <w:rPr>
                <w:rFonts w:cs="Arial"/>
                <w:i/>
                <w:sz w:val="20"/>
                <w:szCs w:val="20"/>
              </w:rPr>
              <w:t xml:space="preserve">Learners will be expected to recognise an integrand of the form </w:t>
            </w:r>
            <w:r w:rsidR="006E16FA" w:rsidRPr="006E16FA">
              <w:rPr>
                <w:rFonts w:cs="Arial"/>
                <w:i/>
                <w:position w:val="-28"/>
                <w:sz w:val="20"/>
                <w:szCs w:val="20"/>
              </w:rPr>
              <w:object w:dxaOrig="639" w:dyaOrig="660">
                <v:shape id="_x0000_i1042" type="#_x0000_t75" style="width:31.5pt;height:33pt" o:ole="">
                  <v:imagedata r:id="rId42" o:title=""/>
                </v:shape>
                <o:OLEObject Type="Embed" ProgID="Equation.DSMT4" ShapeID="_x0000_i1042" DrawAspect="Content" ObjectID="_1631605491" r:id="rId43"/>
              </w:object>
            </w:r>
            <w:r w:rsidRPr="00233E29">
              <w:rPr>
                <w:rFonts w:cs="Arial"/>
                <w:i/>
                <w:sz w:val="20"/>
                <w:szCs w:val="20"/>
              </w:rPr>
              <w:t xml:space="preserve">such as </w:t>
            </w:r>
            <w:r w:rsidR="006E16FA" w:rsidRPr="006E16FA">
              <w:rPr>
                <w:rFonts w:cs="Arial"/>
                <w:i/>
                <w:position w:val="-24"/>
                <w:sz w:val="20"/>
                <w:szCs w:val="20"/>
              </w:rPr>
              <w:object w:dxaOrig="1340" w:dyaOrig="660">
                <v:shape id="_x0000_i1043" type="#_x0000_t75" style="width:66.75pt;height:33pt" o:ole="">
                  <v:imagedata r:id="rId44" o:title=""/>
                </v:shape>
                <o:OLEObject Type="Embed" ProgID="Equation.DSMT4" ShapeID="_x0000_i1043" DrawAspect="Content" ObjectID="_1631605492" r:id="rId45"/>
              </w:object>
            </w:r>
            <w:r w:rsidRPr="00233E29">
              <w:rPr>
                <w:rFonts w:cs="Arial"/>
                <w:i/>
                <w:sz w:val="20"/>
                <w:szCs w:val="20"/>
              </w:rPr>
              <w:t xml:space="preserve"> or </w:t>
            </w:r>
            <w:r w:rsidR="006E16FA" w:rsidRPr="006E16FA">
              <w:rPr>
                <w:rFonts w:cs="Arial"/>
                <w:i/>
                <w:position w:val="-6"/>
                <w:sz w:val="20"/>
                <w:szCs w:val="20"/>
              </w:rPr>
              <w:object w:dxaOrig="540" w:dyaOrig="260">
                <v:shape id="_x0000_i1044" type="#_x0000_t75" style="width:27pt;height:12.75pt" o:ole="">
                  <v:imagedata r:id="rId46" o:title=""/>
                </v:shape>
                <o:OLEObject Type="Embed" ProgID="Equation.DSMT4" ShapeID="_x0000_i1044" DrawAspect="Content" ObjectID="_1631605493" r:id="rId47"/>
              </w:object>
            </w:r>
            <w:r w:rsidRPr="00233E29">
              <w:rPr>
                <w:rFonts w:cs="Arial"/>
                <w:sz w:val="20"/>
                <w:szCs w:val="20"/>
              </w:rPr>
              <w:t>.</w:t>
            </w:r>
          </w:p>
          <w:p w:rsidR="001734E5" w:rsidRPr="00233E29" w:rsidRDefault="001734E5" w:rsidP="006E16FA">
            <w:pPr>
              <w:spacing w:after="0" w:line="240" w:lineRule="auto"/>
              <w:rPr>
                <w:rFonts w:cs="Arial"/>
                <w:sz w:val="20"/>
                <w:szCs w:val="20"/>
              </w:rPr>
            </w:pPr>
          </w:p>
          <w:p w:rsidR="001734E5" w:rsidRPr="00233E29" w:rsidRDefault="001734E5" w:rsidP="006E16FA">
            <w:pPr>
              <w:spacing w:after="0" w:line="240" w:lineRule="auto"/>
              <w:rPr>
                <w:i/>
                <w:iCs/>
                <w:sz w:val="20"/>
                <w:szCs w:val="20"/>
              </w:rPr>
            </w:pPr>
            <w:r w:rsidRPr="00233E29">
              <w:rPr>
                <w:i/>
                <w:iCs/>
                <w:color w:val="000000"/>
                <w:sz w:val="20"/>
                <w:szCs w:val="20"/>
              </w:rPr>
              <w:t>Integration by substitution is limited to cases where one substitution will lead to a function which can be integrated</w:t>
            </w:r>
            <w:r w:rsidRPr="00233E29">
              <w:rPr>
                <w:i/>
                <w:iCs/>
                <w:sz w:val="20"/>
                <w:szCs w:val="20"/>
              </w:rPr>
              <w:t>. Substitutions may or may not be given.</w:t>
            </w:r>
          </w:p>
          <w:p w:rsidR="001734E5" w:rsidRPr="00233E29" w:rsidRDefault="001734E5" w:rsidP="006E16FA">
            <w:pPr>
              <w:spacing w:after="0" w:line="240" w:lineRule="auto"/>
              <w:rPr>
                <w:i/>
                <w:iCs/>
                <w:sz w:val="20"/>
                <w:szCs w:val="20"/>
              </w:rPr>
            </w:pPr>
          </w:p>
          <w:p w:rsidR="001734E5" w:rsidRPr="00233E29" w:rsidRDefault="001734E5" w:rsidP="006E16FA">
            <w:pPr>
              <w:spacing w:after="0" w:line="240" w:lineRule="auto"/>
              <w:rPr>
                <w:rFonts w:cs="Arial"/>
                <w:color w:val="0000FF"/>
                <w:sz w:val="20"/>
                <w:szCs w:val="20"/>
              </w:rPr>
            </w:pPr>
            <w:r w:rsidRPr="00233E29">
              <w:rPr>
                <w:i/>
                <w:iCs/>
                <w:color w:val="000000"/>
                <w:sz w:val="20"/>
                <w:szCs w:val="20"/>
              </w:rPr>
              <w:t xml:space="preserve">Learners should be to find a suitable substitution in </w:t>
            </w:r>
            <w:r w:rsidRPr="00233E29">
              <w:rPr>
                <w:i/>
                <w:iCs/>
                <w:color w:val="000000"/>
                <w:sz w:val="20"/>
                <w:szCs w:val="20"/>
              </w:rPr>
              <w:br/>
              <w:t xml:space="preserve">integrands such as </w:t>
            </w:r>
            <w:r w:rsidR="006E16FA" w:rsidRPr="006E16FA">
              <w:rPr>
                <w:i/>
                <w:iCs/>
                <w:color w:val="000000"/>
                <w:position w:val="-30"/>
                <w:sz w:val="20"/>
                <w:szCs w:val="20"/>
              </w:rPr>
              <w:object w:dxaOrig="1920" w:dyaOrig="680">
                <v:shape id="_x0000_i1045" type="#_x0000_t75" style="width:96pt;height:33.75pt" o:ole="">
                  <v:imagedata r:id="rId48" o:title=""/>
                </v:shape>
                <o:OLEObject Type="Embed" ProgID="Equation.DSMT4" ShapeID="_x0000_i1045" DrawAspect="Content" ObjectID="_1631605494" r:id="rId49"/>
              </w:object>
            </w:r>
            <w:r w:rsidRPr="00233E29">
              <w:rPr>
                <w:rFonts w:cs="Arial"/>
                <w:i/>
                <w:sz w:val="20"/>
                <w:szCs w:val="20"/>
              </w:rPr>
              <w:t>or</w:t>
            </w:r>
            <w:r w:rsidR="006E16FA" w:rsidRPr="006E16FA">
              <w:rPr>
                <w:rFonts w:cs="Arial"/>
                <w:i/>
                <w:position w:val="-28"/>
                <w:sz w:val="20"/>
                <w:szCs w:val="20"/>
              </w:rPr>
              <w:object w:dxaOrig="760" w:dyaOrig="660">
                <v:shape id="_x0000_i1046" type="#_x0000_t75" style="width:38.25pt;height:33pt" o:ole="">
                  <v:imagedata r:id="rId50" o:title=""/>
                </v:shape>
                <o:OLEObject Type="Embed" ProgID="Equation.DSMT4" ShapeID="_x0000_i1046" DrawAspect="Content" ObjectID="_1631605495" r:id="rId51"/>
              </w:object>
            </w:r>
          </w:p>
        </w:tc>
        <w:tc>
          <w:tcPr>
            <w:tcW w:w="1008" w:type="dxa"/>
            <w:shd w:val="clear" w:color="auto" w:fill="auto"/>
          </w:tcPr>
          <w:p w:rsidR="001734E5" w:rsidRPr="00233E29" w:rsidRDefault="001734E5" w:rsidP="006E16FA">
            <w:pPr>
              <w:spacing w:after="0" w:line="240" w:lineRule="auto"/>
              <w:rPr>
                <w:rFonts w:cs="Arial"/>
                <w:sz w:val="20"/>
                <w:szCs w:val="20"/>
              </w:rPr>
            </w:pPr>
            <w:r w:rsidRPr="00233E29">
              <w:rPr>
                <w:rFonts w:cs="Arial"/>
                <w:sz w:val="20"/>
                <w:szCs w:val="20"/>
              </w:rPr>
              <w:t>MH5</w:t>
            </w:r>
          </w:p>
        </w:tc>
      </w:tr>
      <w:tr w:rsidR="00D622CE" w:rsidRPr="00233E29" w:rsidTr="006E16FA">
        <w:trPr>
          <w:cantSplit/>
          <w:trHeight w:val="3345"/>
        </w:trPr>
        <w:tc>
          <w:tcPr>
            <w:tcW w:w="1336" w:type="dxa"/>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lastRenderedPageBreak/>
              <w:t>1.08i</w:t>
            </w:r>
          </w:p>
          <w:p w:rsidR="00D622CE" w:rsidRPr="00233E29" w:rsidRDefault="00D622CE" w:rsidP="006E16FA">
            <w:pPr>
              <w:spacing w:after="0" w:line="240" w:lineRule="auto"/>
              <w:rPr>
                <w:rFonts w:cs="Arial"/>
                <w:sz w:val="20"/>
                <w:szCs w:val="20"/>
              </w:rPr>
            </w:pPr>
          </w:p>
          <w:p w:rsidR="00D622CE" w:rsidRPr="00233E29" w:rsidRDefault="00D622CE" w:rsidP="006E16FA">
            <w:pPr>
              <w:spacing w:after="0" w:line="240" w:lineRule="auto"/>
              <w:rPr>
                <w:rFonts w:cs="Arial"/>
                <w:sz w:val="20"/>
                <w:szCs w:val="20"/>
              </w:rPr>
            </w:pPr>
          </w:p>
        </w:tc>
        <w:tc>
          <w:tcPr>
            <w:tcW w:w="1988" w:type="dxa"/>
            <w:shd w:val="clear" w:color="auto" w:fill="auto"/>
          </w:tcPr>
          <w:p w:rsidR="00D622CE" w:rsidRPr="00233E29" w:rsidRDefault="00D622CE" w:rsidP="006E16FA">
            <w:pPr>
              <w:spacing w:after="0" w:line="240" w:lineRule="auto"/>
              <w:rPr>
                <w:rFonts w:cs="Arial"/>
                <w:sz w:val="20"/>
                <w:szCs w:val="20"/>
              </w:rPr>
            </w:pPr>
            <w:r w:rsidRPr="00233E29">
              <w:rPr>
                <w:rFonts w:cs="Arial"/>
                <w:color w:val="000000"/>
                <w:sz w:val="20"/>
                <w:szCs w:val="20"/>
              </w:rPr>
              <w:t xml:space="preserve">Integration by parts </w:t>
            </w:r>
          </w:p>
        </w:tc>
        <w:tc>
          <w:tcPr>
            <w:tcW w:w="5356" w:type="dxa"/>
            <w:shd w:val="clear" w:color="auto" w:fill="auto"/>
          </w:tcPr>
          <w:p w:rsidR="00D622CE" w:rsidRPr="00233E29" w:rsidRDefault="00D622CE" w:rsidP="006E16FA">
            <w:pPr>
              <w:spacing w:after="0" w:line="240" w:lineRule="auto"/>
              <w:rPr>
                <w:rFonts w:cs="Arial"/>
                <w:color w:val="000000"/>
                <w:sz w:val="20"/>
                <w:szCs w:val="20"/>
              </w:rPr>
            </w:pPr>
          </w:p>
        </w:tc>
        <w:tc>
          <w:tcPr>
            <w:tcW w:w="4947" w:type="dxa"/>
            <w:shd w:val="clear" w:color="auto" w:fill="auto"/>
          </w:tcPr>
          <w:p w:rsidR="00D622CE" w:rsidRPr="00233E29" w:rsidRDefault="00D622CE" w:rsidP="006E16FA">
            <w:pPr>
              <w:spacing w:after="0" w:line="240" w:lineRule="auto"/>
              <w:rPr>
                <w:rFonts w:cs="Arial"/>
                <w:color w:val="000000"/>
                <w:sz w:val="20"/>
                <w:szCs w:val="20"/>
              </w:rPr>
            </w:pPr>
            <w:r w:rsidRPr="00233E29">
              <w:rPr>
                <w:rFonts w:cs="Arial"/>
                <w:color w:val="000000"/>
                <w:sz w:val="20"/>
                <w:szCs w:val="20"/>
              </w:rPr>
              <w:t>i) Be able to carry out simple cases of integration by parts.</w:t>
            </w:r>
          </w:p>
          <w:p w:rsidR="00D622CE" w:rsidRPr="00233E29" w:rsidRDefault="00D622CE" w:rsidP="006E16FA">
            <w:pPr>
              <w:spacing w:after="0" w:line="240" w:lineRule="auto"/>
              <w:rPr>
                <w:rFonts w:cs="Arial"/>
                <w:color w:val="000000"/>
                <w:sz w:val="20"/>
                <w:szCs w:val="20"/>
              </w:rPr>
            </w:pPr>
          </w:p>
          <w:p w:rsidR="00D622CE" w:rsidRPr="00233E29" w:rsidRDefault="00D622CE" w:rsidP="006E16FA">
            <w:pPr>
              <w:spacing w:after="0" w:line="240" w:lineRule="auto"/>
              <w:rPr>
                <w:rFonts w:cs="Arial"/>
                <w:i/>
                <w:color w:val="000000"/>
                <w:sz w:val="20"/>
                <w:szCs w:val="20"/>
              </w:rPr>
            </w:pPr>
            <w:r w:rsidRPr="00233E29">
              <w:rPr>
                <w:rFonts w:cs="Arial"/>
                <w:i/>
                <w:color w:val="000000"/>
                <w:sz w:val="20"/>
                <w:szCs w:val="20"/>
              </w:rPr>
              <w:t>Learners should understand the relationship between this method and the product rule.</w:t>
            </w:r>
          </w:p>
          <w:p w:rsidR="00D622CE" w:rsidRPr="00233E29" w:rsidRDefault="00D622CE" w:rsidP="006E16FA">
            <w:pPr>
              <w:spacing w:after="0" w:line="240" w:lineRule="auto"/>
              <w:rPr>
                <w:rFonts w:cs="Arial"/>
                <w:sz w:val="20"/>
                <w:szCs w:val="20"/>
              </w:rPr>
            </w:pPr>
          </w:p>
          <w:p w:rsidR="00D622CE" w:rsidRPr="00233E29" w:rsidRDefault="00D622CE" w:rsidP="006E16FA">
            <w:pPr>
              <w:spacing w:after="0" w:line="240" w:lineRule="auto"/>
              <w:rPr>
                <w:rFonts w:cs="Arial"/>
                <w:i/>
                <w:sz w:val="20"/>
                <w:szCs w:val="20"/>
              </w:rPr>
            </w:pPr>
            <w:r w:rsidRPr="00233E29">
              <w:rPr>
                <w:rFonts w:cs="Arial"/>
                <w:i/>
                <w:sz w:val="20"/>
                <w:szCs w:val="20"/>
              </w:rPr>
              <w:t>Integration by parts may include more</w:t>
            </w:r>
            <w:r w:rsidRPr="00233E29">
              <w:rPr>
                <w:rFonts w:cs="Arial"/>
                <w:sz w:val="20"/>
                <w:szCs w:val="20"/>
              </w:rPr>
              <w:t xml:space="preserve"> </w:t>
            </w:r>
            <w:r w:rsidRPr="00233E29">
              <w:rPr>
                <w:rFonts w:cs="Arial"/>
                <w:i/>
                <w:sz w:val="20"/>
                <w:szCs w:val="20"/>
              </w:rPr>
              <w:t xml:space="preserve">than one application of the method e.g. </w:t>
            </w:r>
            <w:r w:rsidR="006E16FA" w:rsidRPr="006E16FA">
              <w:rPr>
                <w:rFonts w:cs="Arial"/>
                <w:i/>
                <w:position w:val="-6"/>
                <w:sz w:val="20"/>
                <w:szCs w:val="20"/>
              </w:rPr>
              <w:object w:dxaOrig="780" w:dyaOrig="340">
                <v:shape id="_x0000_i1047" type="#_x0000_t75" style="width:39pt;height:17.25pt" o:ole="">
                  <v:imagedata r:id="rId52" o:title=""/>
                </v:shape>
                <o:OLEObject Type="Embed" ProgID="Equation.DSMT4" ShapeID="_x0000_i1047" DrawAspect="Content" ObjectID="_1631605496" r:id="rId53"/>
              </w:object>
            </w:r>
            <w:r w:rsidRPr="00233E29">
              <w:rPr>
                <w:rFonts w:cs="Arial"/>
                <w:i/>
                <w:sz w:val="20"/>
                <w:szCs w:val="20"/>
              </w:rPr>
              <w:t>.</w:t>
            </w:r>
          </w:p>
          <w:p w:rsidR="00D622CE" w:rsidRPr="00233E29" w:rsidRDefault="00D622CE" w:rsidP="006E16FA">
            <w:pPr>
              <w:spacing w:after="0" w:line="240" w:lineRule="auto"/>
              <w:rPr>
                <w:rFonts w:cs="Arial"/>
                <w:color w:val="FF0000"/>
                <w:sz w:val="20"/>
                <w:szCs w:val="20"/>
              </w:rPr>
            </w:pPr>
          </w:p>
          <w:p w:rsidR="00D622CE" w:rsidRPr="00233E29" w:rsidRDefault="00D622CE" w:rsidP="006E16FA">
            <w:pPr>
              <w:spacing w:after="0" w:line="240" w:lineRule="auto"/>
              <w:rPr>
                <w:rFonts w:cs="Arial"/>
                <w:sz w:val="20"/>
                <w:szCs w:val="20"/>
              </w:rPr>
            </w:pPr>
            <w:r w:rsidRPr="00233E29">
              <w:rPr>
                <w:rFonts w:cs="Arial"/>
                <w:i/>
                <w:sz w:val="20"/>
                <w:szCs w:val="20"/>
              </w:rPr>
              <w:t xml:space="preserve">Learners will be expected to be able to apply integration by parts to the integral of </w:t>
            </w:r>
            <w:r w:rsidR="006E16FA" w:rsidRPr="006E16FA">
              <w:rPr>
                <w:rFonts w:cs="Arial"/>
                <w:i/>
                <w:position w:val="-6"/>
                <w:sz w:val="20"/>
                <w:szCs w:val="20"/>
              </w:rPr>
              <w:object w:dxaOrig="420" w:dyaOrig="279">
                <v:shape id="_x0000_i1048" type="#_x0000_t75" style="width:21pt;height:14.25pt" o:ole="">
                  <v:imagedata r:id="rId54" o:title=""/>
                </v:shape>
                <o:OLEObject Type="Embed" ProgID="Equation.DSMT4" ShapeID="_x0000_i1048" DrawAspect="Content" ObjectID="_1631605497" r:id="rId55"/>
              </w:object>
            </w:r>
            <w:r w:rsidRPr="00233E29">
              <w:rPr>
                <w:rFonts w:cs="Arial"/>
                <w:i/>
                <w:sz w:val="20"/>
                <w:szCs w:val="20"/>
              </w:rPr>
              <w:t xml:space="preserve"> and related functions.</w:t>
            </w:r>
          </w:p>
          <w:p w:rsidR="00D622CE" w:rsidRPr="00233E29" w:rsidRDefault="00D622CE" w:rsidP="006E16FA">
            <w:pPr>
              <w:spacing w:after="0" w:line="240" w:lineRule="auto"/>
              <w:rPr>
                <w:rFonts w:cs="Arial"/>
                <w:color w:val="0000FF"/>
                <w:sz w:val="20"/>
                <w:szCs w:val="20"/>
              </w:rPr>
            </w:pPr>
          </w:p>
          <w:p w:rsidR="00D622CE" w:rsidRPr="00233E29" w:rsidRDefault="00D622CE" w:rsidP="006E16FA">
            <w:pPr>
              <w:spacing w:after="0" w:line="240" w:lineRule="auto"/>
              <w:rPr>
                <w:rFonts w:cs="Arial"/>
                <w:sz w:val="20"/>
                <w:szCs w:val="20"/>
              </w:rPr>
            </w:pPr>
            <w:r w:rsidRPr="00233E29">
              <w:rPr>
                <w:rFonts w:cs="Arial"/>
                <w:sz w:val="20"/>
                <w:szCs w:val="20"/>
              </w:rPr>
              <w:t>[</w:t>
            </w:r>
            <w:r w:rsidRPr="00233E29">
              <w:rPr>
                <w:rFonts w:cs="Arial"/>
                <w:i/>
                <w:sz w:val="20"/>
                <w:szCs w:val="20"/>
              </w:rPr>
              <w:t>Reduction formulae are excluded</w:t>
            </w:r>
            <w:r w:rsidRPr="00233E29">
              <w:rPr>
                <w:rFonts w:cs="Arial"/>
                <w:sz w:val="20"/>
                <w:szCs w:val="20"/>
              </w:rPr>
              <w:t>.]</w:t>
            </w:r>
          </w:p>
          <w:p w:rsidR="00D622CE" w:rsidRPr="00233E29" w:rsidRDefault="00D622CE" w:rsidP="006E16FA">
            <w:pPr>
              <w:spacing w:after="0" w:line="240" w:lineRule="auto"/>
              <w:rPr>
                <w:rFonts w:cs="Arial"/>
                <w:color w:val="000000"/>
                <w:sz w:val="20"/>
                <w:szCs w:val="20"/>
              </w:rPr>
            </w:pPr>
          </w:p>
        </w:tc>
        <w:tc>
          <w:tcPr>
            <w:tcW w:w="1008" w:type="dxa"/>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MH5</w:t>
            </w:r>
          </w:p>
        </w:tc>
      </w:tr>
      <w:tr w:rsidR="00D622CE" w:rsidRPr="00233E29" w:rsidTr="006E16FA">
        <w:trPr>
          <w:cantSplit/>
        </w:trPr>
        <w:tc>
          <w:tcPr>
            <w:tcW w:w="1336" w:type="dxa"/>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1.08j</w:t>
            </w:r>
          </w:p>
        </w:tc>
        <w:tc>
          <w:tcPr>
            <w:tcW w:w="1988" w:type="dxa"/>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Use of partial fractions in integration</w:t>
            </w:r>
          </w:p>
        </w:tc>
        <w:tc>
          <w:tcPr>
            <w:tcW w:w="5356" w:type="dxa"/>
            <w:shd w:val="clear" w:color="auto" w:fill="auto"/>
          </w:tcPr>
          <w:p w:rsidR="00D622CE" w:rsidRPr="00233E29" w:rsidRDefault="00D622CE" w:rsidP="006E16FA">
            <w:pPr>
              <w:spacing w:after="0" w:line="240" w:lineRule="auto"/>
              <w:rPr>
                <w:rFonts w:cs="Arial"/>
                <w:sz w:val="20"/>
                <w:szCs w:val="20"/>
              </w:rPr>
            </w:pPr>
          </w:p>
        </w:tc>
        <w:tc>
          <w:tcPr>
            <w:tcW w:w="4947" w:type="dxa"/>
            <w:shd w:val="clear" w:color="auto" w:fill="auto"/>
          </w:tcPr>
          <w:p w:rsidR="00D622CE" w:rsidRPr="00233E29" w:rsidRDefault="00D622CE" w:rsidP="006E16FA">
            <w:pPr>
              <w:spacing w:after="0" w:line="240" w:lineRule="auto"/>
              <w:rPr>
                <w:rFonts w:cs="Arial"/>
                <w:color w:val="000000"/>
                <w:sz w:val="20"/>
                <w:szCs w:val="20"/>
              </w:rPr>
            </w:pPr>
            <w:r w:rsidRPr="00233E29">
              <w:rPr>
                <w:rFonts w:cs="Arial"/>
                <w:sz w:val="20"/>
                <w:szCs w:val="20"/>
              </w:rPr>
              <w:t xml:space="preserve">j) </w:t>
            </w:r>
            <w:r w:rsidRPr="00233E29">
              <w:rPr>
                <w:rFonts w:cs="Arial"/>
                <w:color w:val="000000"/>
                <w:sz w:val="20"/>
                <w:szCs w:val="20"/>
              </w:rPr>
              <w:t xml:space="preserve">Be able to </w:t>
            </w:r>
            <w:r w:rsidRPr="00233E29">
              <w:rPr>
                <w:rFonts w:cs="Arial"/>
                <w:sz w:val="20"/>
                <w:szCs w:val="20"/>
              </w:rPr>
              <w:t>integrate functions</w:t>
            </w:r>
            <w:r w:rsidRPr="00233E29">
              <w:rPr>
                <w:rFonts w:cs="Arial"/>
                <w:color w:val="000000"/>
                <w:sz w:val="20"/>
                <w:szCs w:val="20"/>
              </w:rPr>
              <w:t xml:space="preserve"> using partial fractions that have linear terms in the denominator.</w:t>
            </w:r>
          </w:p>
          <w:p w:rsidR="00D622CE" w:rsidRPr="00233E29" w:rsidRDefault="00D622CE" w:rsidP="006E16FA">
            <w:pPr>
              <w:spacing w:after="0" w:line="240" w:lineRule="auto"/>
              <w:rPr>
                <w:rFonts w:cs="Arial"/>
                <w:color w:val="000000"/>
                <w:sz w:val="20"/>
                <w:szCs w:val="20"/>
              </w:rPr>
            </w:pPr>
          </w:p>
          <w:p w:rsidR="00D622CE" w:rsidRPr="00233E29" w:rsidRDefault="00D622CE" w:rsidP="006E16FA">
            <w:pPr>
              <w:spacing w:after="0" w:line="240" w:lineRule="auto"/>
              <w:rPr>
                <w:rFonts w:cs="Arial"/>
                <w:i/>
                <w:sz w:val="20"/>
                <w:szCs w:val="20"/>
              </w:rPr>
            </w:pPr>
            <w:r w:rsidRPr="00233E29">
              <w:rPr>
                <w:rFonts w:cs="Arial"/>
                <w:i/>
                <w:sz w:val="20"/>
                <w:szCs w:val="20"/>
              </w:rPr>
              <w:t xml:space="preserve">i.e. Functions with denominators no more complicated than the forms </w:t>
            </w:r>
            <w:r w:rsidR="006E16FA" w:rsidRPr="006E16FA">
              <w:rPr>
                <w:rFonts w:cs="Arial"/>
                <w:i/>
                <w:position w:val="-14"/>
                <w:sz w:val="20"/>
                <w:szCs w:val="20"/>
              </w:rPr>
              <w:object w:dxaOrig="1700" w:dyaOrig="440">
                <v:shape id="_x0000_i1049" type="#_x0000_t75" style="width:84.75pt;height:21.75pt" o:ole="">
                  <v:imagedata r:id="rId56" o:title=""/>
                </v:shape>
                <o:OLEObject Type="Embed" ProgID="Equation.DSMT4" ShapeID="_x0000_i1049" DrawAspect="Content" ObjectID="_1631605498" r:id="rId57"/>
              </w:object>
            </w:r>
            <w:r w:rsidRPr="00233E29">
              <w:rPr>
                <w:rFonts w:cs="Arial"/>
                <w:i/>
                <w:sz w:val="20"/>
                <w:szCs w:val="20"/>
              </w:rPr>
              <w:t xml:space="preserve"> or </w:t>
            </w:r>
            <w:r w:rsidR="006E16FA" w:rsidRPr="006E16FA">
              <w:rPr>
                <w:rFonts w:cs="Arial"/>
                <w:i/>
                <w:position w:val="-14"/>
                <w:sz w:val="20"/>
                <w:szCs w:val="20"/>
              </w:rPr>
              <w:object w:dxaOrig="2420" w:dyaOrig="400">
                <v:shape id="_x0000_i1050" type="#_x0000_t75" style="width:120.75pt;height:19.5pt" o:ole="">
                  <v:imagedata r:id="rId58" o:title=""/>
                </v:shape>
                <o:OLEObject Type="Embed" ProgID="Equation.DSMT4" ShapeID="_x0000_i1050" DrawAspect="Content" ObjectID="_1631605499" r:id="rId59"/>
              </w:object>
            </w:r>
            <w:r w:rsidRPr="00233E29">
              <w:rPr>
                <w:rFonts w:cs="Arial"/>
                <w:i/>
                <w:sz w:val="20"/>
                <w:szCs w:val="20"/>
              </w:rPr>
              <w:t>.</w:t>
            </w:r>
          </w:p>
          <w:p w:rsidR="00D622CE" w:rsidRPr="00233E29" w:rsidRDefault="00D622CE" w:rsidP="006E16FA">
            <w:pPr>
              <w:spacing w:after="0" w:line="240" w:lineRule="auto"/>
              <w:rPr>
                <w:rFonts w:cs="Arial"/>
                <w:sz w:val="20"/>
                <w:szCs w:val="20"/>
              </w:rPr>
            </w:pPr>
          </w:p>
        </w:tc>
        <w:tc>
          <w:tcPr>
            <w:tcW w:w="1008" w:type="dxa"/>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MH6</w:t>
            </w:r>
          </w:p>
        </w:tc>
      </w:tr>
      <w:tr w:rsidR="00D622CE" w:rsidRPr="00233E29" w:rsidTr="006E16FA">
        <w:trPr>
          <w:cantSplit/>
        </w:trPr>
        <w:tc>
          <w:tcPr>
            <w:tcW w:w="1336" w:type="dxa"/>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1.08k</w:t>
            </w:r>
          </w:p>
        </w:tc>
        <w:tc>
          <w:tcPr>
            <w:tcW w:w="1988" w:type="dxa"/>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Differential equations with separable variables</w:t>
            </w:r>
          </w:p>
        </w:tc>
        <w:tc>
          <w:tcPr>
            <w:tcW w:w="5356" w:type="dxa"/>
            <w:shd w:val="clear" w:color="auto" w:fill="auto"/>
          </w:tcPr>
          <w:p w:rsidR="00D622CE" w:rsidRPr="00233E29" w:rsidRDefault="00D622CE" w:rsidP="006E16FA">
            <w:pPr>
              <w:spacing w:after="0" w:line="240" w:lineRule="auto"/>
              <w:rPr>
                <w:rFonts w:cs="Arial"/>
                <w:sz w:val="20"/>
                <w:szCs w:val="20"/>
              </w:rPr>
            </w:pPr>
          </w:p>
        </w:tc>
        <w:tc>
          <w:tcPr>
            <w:tcW w:w="4947" w:type="dxa"/>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 xml:space="preserve">k) </w:t>
            </w:r>
            <w:r w:rsidRPr="00233E29">
              <w:rPr>
                <w:rFonts w:cs="Arial"/>
                <w:color w:val="000000"/>
                <w:sz w:val="20"/>
                <w:szCs w:val="20"/>
              </w:rPr>
              <w:t xml:space="preserve">Be able to </w:t>
            </w:r>
            <w:r w:rsidRPr="00233E29">
              <w:rPr>
                <w:rFonts w:cs="Arial"/>
                <w:sz w:val="20"/>
                <w:szCs w:val="20"/>
              </w:rPr>
              <w:t>evaluate the analytical solution of simple first order differential equations with separable variables, including finding particular solutions.</w:t>
            </w:r>
          </w:p>
          <w:p w:rsidR="00D622CE" w:rsidRPr="00233E29" w:rsidRDefault="00D622CE" w:rsidP="006E16FA">
            <w:pPr>
              <w:spacing w:after="0" w:line="240" w:lineRule="auto"/>
              <w:rPr>
                <w:rFonts w:cs="Arial"/>
                <w:sz w:val="20"/>
                <w:szCs w:val="20"/>
              </w:rPr>
            </w:pPr>
          </w:p>
          <w:p w:rsidR="00D622CE" w:rsidRPr="00233E29" w:rsidRDefault="00D622CE" w:rsidP="006E16FA">
            <w:pPr>
              <w:spacing w:after="0" w:line="240" w:lineRule="auto"/>
              <w:rPr>
                <w:rFonts w:cs="Arial"/>
                <w:i/>
                <w:sz w:val="20"/>
                <w:szCs w:val="20"/>
              </w:rPr>
            </w:pPr>
            <w:r w:rsidRPr="00233E29">
              <w:rPr>
                <w:rFonts w:cs="Arial"/>
                <w:i/>
                <w:sz w:val="20"/>
                <w:szCs w:val="20"/>
              </w:rPr>
              <w:t>Separation of variables may require factorisation involving a common factor.</w:t>
            </w:r>
          </w:p>
          <w:p w:rsidR="00D622CE" w:rsidRPr="00233E29" w:rsidRDefault="00D622CE" w:rsidP="006E16FA">
            <w:pPr>
              <w:spacing w:after="0" w:line="240" w:lineRule="auto"/>
              <w:rPr>
                <w:rFonts w:cs="Arial"/>
                <w:sz w:val="20"/>
                <w:szCs w:val="20"/>
              </w:rPr>
            </w:pPr>
          </w:p>
          <w:p w:rsidR="00D622CE" w:rsidRPr="00233E29" w:rsidRDefault="00D622CE" w:rsidP="006E16FA">
            <w:pPr>
              <w:spacing w:after="0" w:line="240" w:lineRule="auto"/>
              <w:rPr>
                <w:rFonts w:cs="Arial"/>
                <w:sz w:val="20"/>
                <w:szCs w:val="20"/>
              </w:rPr>
            </w:pPr>
            <w:r w:rsidRPr="00233E29">
              <w:rPr>
                <w:rFonts w:cs="Arial"/>
                <w:i/>
                <w:sz w:val="20"/>
                <w:szCs w:val="20"/>
              </w:rPr>
              <w:t>Includes: finding by integration the general solution of a differential equation involving separating variables or direct integration; using a given initial condition to find a particular solution.</w:t>
            </w:r>
            <w:r w:rsidRPr="00233E29">
              <w:rPr>
                <w:rFonts w:cs="Arial"/>
                <w:sz w:val="20"/>
                <w:szCs w:val="20"/>
              </w:rPr>
              <w:t xml:space="preserve"> </w:t>
            </w:r>
          </w:p>
          <w:p w:rsidR="00D622CE" w:rsidRPr="00233E29" w:rsidRDefault="00D622CE" w:rsidP="006E16FA">
            <w:pPr>
              <w:spacing w:after="0" w:line="240" w:lineRule="auto"/>
              <w:rPr>
                <w:rFonts w:cs="Arial"/>
                <w:sz w:val="20"/>
                <w:szCs w:val="20"/>
              </w:rPr>
            </w:pPr>
          </w:p>
        </w:tc>
        <w:tc>
          <w:tcPr>
            <w:tcW w:w="1008" w:type="dxa"/>
            <w:shd w:val="clear" w:color="auto" w:fill="auto"/>
          </w:tcPr>
          <w:p w:rsidR="00D622CE" w:rsidRPr="00233E29" w:rsidRDefault="00D622CE" w:rsidP="006E16FA">
            <w:pPr>
              <w:spacing w:after="0" w:line="240" w:lineRule="auto"/>
              <w:rPr>
                <w:rFonts w:cs="Arial"/>
                <w:color w:val="000000"/>
                <w:sz w:val="20"/>
                <w:szCs w:val="20"/>
              </w:rPr>
            </w:pPr>
            <w:r w:rsidRPr="00233E29">
              <w:rPr>
                <w:rFonts w:cs="Arial"/>
                <w:color w:val="000000"/>
                <w:sz w:val="20"/>
                <w:szCs w:val="20"/>
              </w:rPr>
              <w:t>MH7</w:t>
            </w:r>
          </w:p>
        </w:tc>
      </w:tr>
      <w:tr w:rsidR="00D622CE" w:rsidRPr="00233E29" w:rsidTr="006E16FA">
        <w:trPr>
          <w:cantSplit/>
          <w:trHeight w:val="2583"/>
        </w:trPr>
        <w:tc>
          <w:tcPr>
            <w:tcW w:w="1336" w:type="dxa"/>
            <w:tcBorders>
              <w:bottom w:val="single" w:sz="4" w:space="0" w:color="auto"/>
            </w:tcBorders>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lastRenderedPageBreak/>
              <w:t>1.08l</w:t>
            </w:r>
          </w:p>
        </w:tc>
        <w:tc>
          <w:tcPr>
            <w:tcW w:w="1988" w:type="dxa"/>
            <w:tcBorders>
              <w:bottom w:val="single" w:sz="4" w:space="0" w:color="auto"/>
            </w:tcBorders>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Interpreting the solution of a differential equation</w:t>
            </w:r>
          </w:p>
        </w:tc>
        <w:tc>
          <w:tcPr>
            <w:tcW w:w="5356" w:type="dxa"/>
            <w:tcBorders>
              <w:bottom w:val="single" w:sz="4" w:space="0" w:color="auto"/>
            </w:tcBorders>
            <w:shd w:val="clear" w:color="auto" w:fill="auto"/>
          </w:tcPr>
          <w:p w:rsidR="00D622CE" w:rsidRPr="00233E29" w:rsidRDefault="00D622CE" w:rsidP="006E16FA">
            <w:pPr>
              <w:spacing w:after="0" w:line="240" w:lineRule="auto"/>
              <w:rPr>
                <w:rFonts w:cs="Arial"/>
                <w:sz w:val="20"/>
                <w:szCs w:val="20"/>
              </w:rPr>
            </w:pPr>
          </w:p>
        </w:tc>
        <w:tc>
          <w:tcPr>
            <w:tcW w:w="4947" w:type="dxa"/>
            <w:tcBorders>
              <w:bottom w:val="single" w:sz="4" w:space="0" w:color="auto"/>
            </w:tcBorders>
            <w:shd w:val="clear" w:color="auto" w:fill="auto"/>
          </w:tcPr>
          <w:p w:rsidR="00D622CE" w:rsidRPr="00233E29" w:rsidRDefault="00D622CE" w:rsidP="006E16FA">
            <w:pPr>
              <w:spacing w:after="0" w:line="240" w:lineRule="auto"/>
              <w:rPr>
                <w:rFonts w:cs="Arial"/>
                <w:sz w:val="20"/>
                <w:szCs w:val="20"/>
              </w:rPr>
            </w:pPr>
            <w:r w:rsidRPr="00233E29">
              <w:rPr>
                <w:rFonts w:cs="Arial"/>
                <w:sz w:val="20"/>
                <w:szCs w:val="20"/>
              </w:rPr>
              <w:t xml:space="preserve">l) </w:t>
            </w:r>
            <w:r w:rsidRPr="00233E29">
              <w:rPr>
                <w:rFonts w:cs="Arial"/>
                <w:color w:val="000000"/>
                <w:sz w:val="20"/>
                <w:szCs w:val="20"/>
              </w:rPr>
              <w:t xml:space="preserve">Be able to </w:t>
            </w:r>
            <w:r w:rsidRPr="00233E29">
              <w:rPr>
                <w:rFonts w:cs="Arial"/>
                <w:sz w:val="20"/>
                <w:szCs w:val="20"/>
              </w:rPr>
              <w:t>interpret the solution of a differential equation in the context of solving a problem, including identifying limitations of the solution.</w:t>
            </w:r>
          </w:p>
          <w:p w:rsidR="00D622CE" w:rsidRPr="00233E29" w:rsidRDefault="00D622CE" w:rsidP="006E16FA">
            <w:pPr>
              <w:spacing w:after="0" w:line="240" w:lineRule="auto"/>
              <w:rPr>
                <w:rFonts w:cs="Arial"/>
                <w:sz w:val="20"/>
                <w:szCs w:val="20"/>
              </w:rPr>
            </w:pPr>
          </w:p>
          <w:p w:rsidR="00D622CE" w:rsidRPr="00233E29" w:rsidRDefault="00D622CE" w:rsidP="006E16FA">
            <w:pPr>
              <w:spacing w:after="0" w:line="240" w:lineRule="auto"/>
              <w:rPr>
                <w:rFonts w:cs="Arial"/>
                <w:i/>
                <w:sz w:val="20"/>
                <w:szCs w:val="20"/>
              </w:rPr>
            </w:pPr>
            <w:r w:rsidRPr="00233E29">
              <w:rPr>
                <w:rFonts w:cs="Arial"/>
                <w:i/>
                <w:sz w:val="20"/>
                <w:szCs w:val="20"/>
              </w:rPr>
              <w:t>Includes links to differential equations connected with kinematics.</w:t>
            </w:r>
          </w:p>
          <w:p w:rsidR="00D622CE" w:rsidRPr="00233E29" w:rsidRDefault="00D622CE" w:rsidP="006E16FA">
            <w:pPr>
              <w:spacing w:after="0" w:line="240" w:lineRule="auto"/>
              <w:rPr>
                <w:rFonts w:cs="Arial"/>
                <w:sz w:val="20"/>
                <w:szCs w:val="20"/>
              </w:rPr>
            </w:pPr>
          </w:p>
          <w:p w:rsidR="00D622CE" w:rsidRPr="00233E29" w:rsidRDefault="00D622CE" w:rsidP="006E16FA">
            <w:pPr>
              <w:spacing w:after="0" w:line="240" w:lineRule="auto"/>
              <w:rPr>
                <w:rFonts w:cs="Arial"/>
                <w:i/>
                <w:sz w:val="20"/>
                <w:szCs w:val="20"/>
              </w:rPr>
            </w:pPr>
            <w:r w:rsidRPr="00233E29">
              <w:rPr>
                <w:rFonts w:cs="Arial"/>
                <w:i/>
                <w:sz w:val="20"/>
                <w:szCs w:val="20"/>
              </w:rPr>
              <w:t xml:space="preserve">e.g. If the solution of a differential equation is </w:t>
            </w:r>
            <w:r w:rsidR="006E16FA" w:rsidRPr="006E16FA">
              <w:rPr>
                <w:rFonts w:cs="Arial"/>
                <w:i/>
                <w:position w:val="-6"/>
                <w:sz w:val="20"/>
                <w:szCs w:val="20"/>
              </w:rPr>
              <w:object w:dxaOrig="1380" w:dyaOrig="340">
                <v:shape id="_x0000_i1051" type="#_x0000_t75" style="width:69pt;height:17.25pt" o:ole="">
                  <v:imagedata r:id="rId60" o:title=""/>
                </v:shape>
                <o:OLEObject Type="Embed" ProgID="Equation.DSMT4" ShapeID="_x0000_i1051" DrawAspect="Content" ObjectID="_1631605500" r:id="rId61"/>
              </w:object>
            </w:r>
            <w:r w:rsidRPr="00233E29">
              <w:rPr>
                <w:rFonts w:cs="Arial"/>
                <w:i/>
                <w:sz w:val="20"/>
                <w:szCs w:val="20"/>
              </w:rPr>
              <w:t xml:space="preserve">, where </w:t>
            </w:r>
            <w:r w:rsidR="006E16FA" w:rsidRPr="006E16FA">
              <w:rPr>
                <w:rFonts w:cs="Arial"/>
                <w:i/>
                <w:position w:val="-6"/>
                <w:sz w:val="20"/>
                <w:szCs w:val="20"/>
              </w:rPr>
              <w:object w:dxaOrig="180" w:dyaOrig="220">
                <v:shape id="_x0000_i1052" type="#_x0000_t75" style="width:9pt;height:11.25pt" o:ole="">
                  <v:imagedata r:id="rId62" o:title=""/>
                </v:shape>
                <o:OLEObject Type="Embed" ProgID="Equation.DSMT4" ShapeID="_x0000_i1052" DrawAspect="Content" ObjectID="_1631605501" r:id="rId63"/>
              </w:object>
            </w:r>
            <w:r w:rsidRPr="00233E29">
              <w:rPr>
                <w:rFonts w:cs="Arial"/>
                <w:i/>
                <w:sz w:val="20"/>
                <w:szCs w:val="20"/>
              </w:rPr>
              <w:t xml:space="preserve"> is the velocity of a parachutist, describe the motion of the parachutist.</w:t>
            </w:r>
          </w:p>
          <w:p w:rsidR="00D622CE" w:rsidRPr="00233E29" w:rsidRDefault="00D622CE" w:rsidP="006E16FA">
            <w:pPr>
              <w:spacing w:after="0" w:line="240" w:lineRule="auto"/>
              <w:rPr>
                <w:rFonts w:cs="Arial"/>
                <w:sz w:val="20"/>
                <w:szCs w:val="20"/>
              </w:rPr>
            </w:pPr>
          </w:p>
        </w:tc>
        <w:tc>
          <w:tcPr>
            <w:tcW w:w="1008" w:type="dxa"/>
            <w:tcBorders>
              <w:bottom w:val="single" w:sz="4" w:space="0" w:color="auto"/>
            </w:tcBorders>
            <w:shd w:val="clear" w:color="auto" w:fill="auto"/>
          </w:tcPr>
          <w:p w:rsidR="00D622CE" w:rsidRPr="00233E29" w:rsidRDefault="00D622CE" w:rsidP="006E16FA">
            <w:pPr>
              <w:spacing w:after="0" w:line="240" w:lineRule="auto"/>
              <w:rPr>
                <w:rFonts w:cs="Arial"/>
                <w:color w:val="000000"/>
                <w:sz w:val="20"/>
                <w:szCs w:val="20"/>
              </w:rPr>
            </w:pPr>
            <w:r w:rsidRPr="00233E29">
              <w:rPr>
                <w:rFonts w:cs="Arial"/>
                <w:color w:val="000000"/>
                <w:sz w:val="20"/>
                <w:szCs w:val="20"/>
              </w:rPr>
              <w:t>MH8</w:t>
            </w:r>
          </w:p>
        </w:tc>
      </w:tr>
    </w:tbl>
    <w:p w:rsidR="006A0261" w:rsidRPr="00083A0E" w:rsidRDefault="006A0261" w:rsidP="00781A85"/>
    <w:p w:rsidR="006A0261" w:rsidRPr="006A0261" w:rsidRDefault="006A0261" w:rsidP="006A0261">
      <w:pPr>
        <w:sectPr w:rsidR="006A0261" w:rsidRPr="006A0261" w:rsidSect="006A0261">
          <w:headerReference w:type="default" r:id="rId64"/>
          <w:footerReference w:type="default" r:id="rId65"/>
          <w:headerReference w:type="first" r:id="rId66"/>
          <w:footerReference w:type="first" r:id="rId67"/>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EE4EE3" w:rsidRPr="00B72A77" w:rsidRDefault="00B9005D" w:rsidP="002070F7">
      <w:pPr>
        <w:pStyle w:val="Heading3"/>
        <w:rPr>
          <w:color w:val="000000"/>
        </w:rPr>
      </w:pPr>
      <w:r w:rsidRPr="00B72A77">
        <w:t>General approaches:</w:t>
      </w:r>
    </w:p>
    <w:p w:rsidR="00D622CE" w:rsidRPr="00EE4EE3" w:rsidRDefault="00D622CE" w:rsidP="00D622CE">
      <w:pPr>
        <w:spacing w:after="0" w:line="100" w:lineRule="atLeast"/>
        <w:rPr>
          <w:color w:val="000000"/>
          <w:szCs w:val="20"/>
        </w:rPr>
      </w:pPr>
      <w:r w:rsidRPr="00EE4EE3">
        <w:rPr>
          <w:color w:val="000000"/>
          <w:szCs w:val="20"/>
        </w:rPr>
        <w:t>The key start</w:t>
      </w:r>
      <w:r w:rsidR="006E16FA">
        <w:rPr>
          <w:color w:val="000000"/>
          <w:szCs w:val="20"/>
        </w:rPr>
        <w:t>ing</w:t>
      </w:r>
      <w:r w:rsidRPr="00EE4EE3">
        <w:rPr>
          <w:color w:val="000000"/>
          <w:szCs w:val="20"/>
        </w:rPr>
        <w:t xml:space="preserve"> point here is to identify that integration is th</w:t>
      </w:r>
      <w:r w:rsidR="006E16FA">
        <w:rPr>
          <w:color w:val="000000"/>
          <w:szCs w:val="20"/>
        </w:rPr>
        <w:t xml:space="preserve">e reverse of differentiation. </w:t>
      </w:r>
      <w:r w:rsidRPr="00EE4EE3">
        <w:rPr>
          <w:color w:val="000000"/>
          <w:szCs w:val="20"/>
        </w:rPr>
        <w:t xml:space="preserve">If the understanding of differentiation is not </w:t>
      </w:r>
      <w:r w:rsidR="006E16FA">
        <w:rPr>
          <w:color w:val="000000"/>
          <w:szCs w:val="20"/>
        </w:rPr>
        <w:t>in place,</w:t>
      </w:r>
      <w:r w:rsidRPr="00EE4EE3">
        <w:rPr>
          <w:color w:val="000000"/>
          <w:szCs w:val="20"/>
        </w:rPr>
        <w:t xml:space="preserve"> then this topic is </w:t>
      </w:r>
      <w:r w:rsidR="006E16FA">
        <w:rPr>
          <w:color w:val="000000"/>
          <w:szCs w:val="20"/>
        </w:rPr>
        <w:t>much more difficult</w:t>
      </w:r>
      <w:r w:rsidR="00076462">
        <w:rPr>
          <w:color w:val="000000"/>
          <w:szCs w:val="20"/>
        </w:rPr>
        <w:t xml:space="preserve">. </w:t>
      </w:r>
      <w:r w:rsidRPr="00EE4EE3">
        <w:rPr>
          <w:color w:val="000000"/>
          <w:szCs w:val="20"/>
        </w:rPr>
        <w:t>If it is being taught at a separate time to differentiation then a recap may be useful before beginning, if it being taught as a direct follow up</w:t>
      </w:r>
      <w:r w:rsidR="006E16FA">
        <w:rPr>
          <w:color w:val="000000"/>
          <w:szCs w:val="20"/>
        </w:rPr>
        <w:t>, or at the same time,</w:t>
      </w:r>
      <w:r w:rsidRPr="00EE4EE3">
        <w:rPr>
          <w:color w:val="000000"/>
          <w:szCs w:val="20"/>
        </w:rPr>
        <w:t xml:space="preserve"> this should not be necessary.  </w:t>
      </w:r>
    </w:p>
    <w:p w:rsidR="00EE4EE3" w:rsidRPr="00EE4EE3" w:rsidRDefault="00EE4EE3" w:rsidP="00D622CE">
      <w:pPr>
        <w:spacing w:after="0" w:line="100" w:lineRule="atLeast"/>
        <w:rPr>
          <w:color w:val="000000"/>
          <w:szCs w:val="20"/>
        </w:rPr>
      </w:pPr>
    </w:p>
    <w:p w:rsidR="00D622CE" w:rsidRDefault="00D622CE" w:rsidP="00D622CE">
      <w:pPr>
        <w:spacing w:after="0" w:line="100" w:lineRule="atLeast"/>
        <w:rPr>
          <w:color w:val="000000"/>
          <w:szCs w:val="20"/>
        </w:rPr>
      </w:pPr>
      <w:r w:rsidRPr="00EE4EE3">
        <w:rPr>
          <w:color w:val="000000"/>
          <w:szCs w:val="20"/>
        </w:rPr>
        <w:t xml:space="preserve">Polynomial integration should be relatively straightforward with the exception of the constant </w:t>
      </w:r>
      <w:r w:rsidR="00EE4EE3" w:rsidRPr="00EE4EE3">
        <w:rPr>
          <w:color w:val="000000"/>
          <w:position w:val="-6"/>
          <w:szCs w:val="20"/>
        </w:rPr>
        <w:object w:dxaOrig="180" w:dyaOrig="200">
          <v:shape id="_x0000_i1053" type="#_x0000_t75" style="width:9pt;height:9.75pt" o:ole="">
            <v:imagedata r:id="rId68" o:title=""/>
          </v:shape>
          <o:OLEObject Type="Embed" ProgID="Equation.DSMT4" ShapeID="_x0000_i1053" DrawAspect="Content" ObjectID="_1631605502" r:id="rId69"/>
        </w:object>
      </w:r>
      <w:r w:rsidRPr="00EE4EE3">
        <w:rPr>
          <w:color w:val="000000"/>
          <w:szCs w:val="20"/>
        </w:rPr>
        <w:t xml:space="preserve">.  Although slope fields are not covered by A-Level they are useful for demonstrating the differing values of the constant </w:t>
      </w:r>
      <w:r w:rsidR="00EE4EE3" w:rsidRPr="00EE4EE3">
        <w:rPr>
          <w:color w:val="000000"/>
          <w:position w:val="-6"/>
          <w:szCs w:val="20"/>
        </w:rPr>
        <w:object w:dxaOrig="180" w:dyaOrig="200">
          <v:shape id="_x0000_i1054" type="#_x0000_t75" style="width:9pt;height:9.75pt" o:ole="">
            <v:imagedata r:id="rId68" o:title=""/>
          </v:shape>
          <o:OLEObject Type="Embed" ProgID="Equation.DSMT4" ShapeID="_x0000_i1054" DrawAspect="Content" ObjectID="_1631605503" r:id="rId70"/>
        </w:object>
      </w:r>
      <w:r w:rsidR="006E16FA">
        <w:rPr>
          <w:color w:val="000000"/>
          <w:szCs w:val="20"/>
        </w:rPr>
        <w:t>, and technology can be very useful for visualising and experimenting with the family of curves that are generated by integration.</w:t>
      </w:r>
    </w:p>
    <w:p w:rsidR="006E16FA" w:rsidRPr="00EE4EE3" w:rsidRDefault="006E16FA" w:rsidP="00D622CE">
      <w:pPr>
        <w:spacing w:after="0" w:line="100" w:lineRule="atLeast"/>
        <w:rPr>
          <w:color w:val="000000"/>
          <w:szCs w:val="20"/>
        </w:rPr>
      </w:pPr>
      <w:r>
        <w:rPr>
          <w:color w:val="000000"/>
          <w:szCs w:val="20"/>
        </w:rPr>
        <w:t>The understanding of the integral as the set of all possible functions that differentiate to give the integrand is a fundamental part of the topic and makes the understanding of general and particular solutions of differential equations much more straightforward.</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Integration can sometimes be taught a</w:t>
      </w:r>
      <w:r w:rsidR="00076462">
        <w:rPr>
          <w:color w:val="000000"/>
          <w:szCs w:val="20"/>
        </w:rPr>
        <w:t xml:space="preserve">s lots of different processes. </w:t>
      </w:r>
      <w:r w:rsidRPr="00EE4EE3">
        <w:rPr>
          <w:color w:val="000000"/>
          <w:szCs w:val="20"/>
        </w:rPr>
        <w:t>This is not usually beneficial.  The learners are better off seeing integration as a single process with a number of different routes wi</w:t>
      </w:r>
      <w:r w:rsidR="00076462">
        <w:rPr>
          <w:color w:val="000000"/>
          <w:szCs w:val="20"/>
        </w:rPr>
        <w:t xml:space="preserve">th which to achieve it. </w:t>
      </w:r>
      <w:r w:rsidRPr="00EE4EE3">
        <w:rPr>
          <w:color w:val="000000"/>
          <w:szCs w:val="20"/>
        </w:rPr>
        <w:t>To understand that all methods of integration serve the same purpose and that it may be possible to integrate the same function a number of different ways to attain the same result is invaluable.</w:t>
      </w:r>
    </w:p>
    <w:p w:rsidR="00EE4EE3" w:rsidRPr="00EE4EE3" w:rsidRDefault="00EE4EE3" w:rsidP="00D622CE">
      <w:pPr>
        <w:spacing w:after="0" w:line="100" w:lineRule="atLeast"/>
        <w:rPr>
          <w:color w:val="000000"/>
          <w:szCs w:val="20"/>
        </w:rPr>
      </w:pPr>
    </w:p>
    <w:p w:rsidR="00B72A77" w:rsidRPr="00EE4EE3" w:rsidRDefault="00D622CE" w:rsidP="00EE4EE3">
      <w:pPr>
        <w:spacing w:after="0" w:line="100" w:lineRule="atLeast"/>
        <w:rPr>
          <w:color w:val="000000"/>
          <w:szCs w:val="20"/>
        </w:rPr>
      </w:pPr>
      <w:r w:rsidRPr="00EE4EE3">
        <w:rPr>
          <w:color w:val="000000"/>
          <w:szCs w:val="20"/>
        </w:rPr>
        <w:t>That there are two purposes to integrat</w:t>
      </w:r>
      <w:r w:rsidR="00076462">
        <w:rPr>
          <w:color w:val="000000"/>
          <w:szCs w:val="20"/>
        </w:rPr>
        <w:t xml:space="preserve">ion should also be made clear. </w:t>
      </w:r>
      <w:r w:rsidRPr="00EE4EE3">
        <w:rPr>
          <w:color w:val="000000"/>
          <w:szCs w:val="20"/>
        </w:rPr>
        <w:t>One being to find the original function given its gradient is perhaps the most obvious when considering it as the reverse of integration.</w:t>
      </w:r>
      <w:r w:rsidR="00EE4EE3">
        <w:rPr>
          <w:color w:val="000000"/>
          <w:szCs w:val="20"/>
        </w:rPr>
        <w:t xml:space="preserve"> However, it i</w:t>
      </w:r>
      <w:r w:rsidRPr="00EE4EE3">
        <w:rPr>
          <w:color w:val="000000"/>
          <w:szCs w:val="20"/>
        </w:rPr>
        <w:t>s also an infinite summation process and therefore can be used to</w:t>
      </w:r>
      <w:r w:rsidR="00076462">
        <w:rPr>
          <w:color w:val="000000"/>
          <w:szCs w:val="20"/>
        </w:rPr>
        <w:t xml:space="preserve"> calculate the area. </w:t>
      </w:r>
      <w:r w:rsidRPr="00EE4EE3">
        <w:rPr>
          <w:color w:val="000000"/>
          <w:szCs w:val="20"/>
        </w:rPr>
        <w:t>This can and should be done visually so that they understand both its nature and as a consequence that areas below the axis are negative.</w:t>
      </w:r>
    </w:p>
    <w:p w:rsidR="00B72A77" w:rsidRDefault="00B72A77" w:rsidP="002070F7">
      <w:pPr>
        <w:pStyle w:val="Heading3"/>
      </w:pPr>
      <w:r w:rsidRPr="00B72A77">
        <w:t>Common misconceptions or difficulties learners may have:</w:t>
      </w:r>
    </w:p>
    <w:p w:rsidR="00D622CE" w:rsidRDefault="00D622CE" w:rsidP="00D622CE">
      <w:pPr>
        <w:spacing w:after="0" w:line="100" w:lineRule="atLeast"/>
        <w:rPr>
          <w:color w:val="000000"/>
          <w:szCs w:val="20"/>
        </w:rPr>
      </w:pPr>
      <w:r w:rsidRPr="00EE4EE3">
        <w:rPr>
          <w:color w:val="000000"/>
          <w:szCs w:val="20"/>
        </w:rPr>
        <w:t xml:space="preserve">The constant </w:t>
      </w:r>
      <w:r w:rsidR="00EE4EE3" w:rsidRPr="00EE4EE3">
        <w:rPr>
          <w:color w:val="000000"/>
          <w:position w:val="-6"/>
          <w:szCs w:val="20"/>
        </w:rPr>
        <w:object w:dxaOrig="180" w:dyaOrig="200">
          <v:shape id="_x0000_i1055" type="#_x0000_t75" style="width:9pt;height:9.75pt" o:ole="">
            <v:imagedata r:id="rId68" o:title=""/>
          </v:shape>
          <o:OLEObject Type="Embed" ProgID="Equation.DSMT4" ShapeID="_x0000_i1055" DrawAspect="Content" ObjectID="_1631605504" r:id="rId71"/>
        </w:object>
      </w:r>
      <w:r w:rsidRPr="00EE4EE3">
        <w:rPr>
          <w:color w:val="000000"/>
          <w:szCs w:val="20"/>
        </w:rPr>
        <w:t>is one of the mo</w:t>
      </w:r>
      <w:r w:rsidR="00076462">
        <w:rPr>
          <w:color w:val="000000"/>
          <w:szCs w:val="20"/>
        </w:rPr>
        <w:t xml:space="preserve">st common misconceptions here. </w:t>
      </w:r>
      <w:r w:rsidRPr="00EE4EE3">
        <w:rPr>
          <w:color w:val="000000"/>
          <w:szCs w:val="20"/>
        </w:rPr>
        <w:t xml:space="preserve">Often when differentiation is taught learners are informed that a constant term </w:t>
      </w:r>
      <w:r w:rsidR="006E16FA">
        <w:rPr>
          <w:color w:val="000000"/>
          <w:szCs w:val="20"/>
        </w:rPr>
        <w:t>“</w:t>
      </w:r>
      <w:r w:rsidRPr="00EE4EE3">
        <w:rPr>
          <w:color w:val="000000"/>
          <w:szCs w:val="20"/>
        </w:rPr>
        <w:t>just disappears</w:t>
      </w:r>
      <w:r w:rsidR="006E16FA">
        <w:rPr>
          <w:color w:val="000000"/>
          <w:szCs w:val="20"/>
        </w:rPr>
        <w:t>”</w:t>
      </w:r>
      <w:r w:rsidR="00076462">
        <w:rPr>
          <w:color w:val="000000"/>
          <w:szCs w:val="20"/>
        </w:rPr>
        <w:t xml:space="preserve">. </w:t>
      </w:r>
      <w:r w:rsidRPr="00EE4EE3">
        <w:rPr>
          <w:color w:val="000000"/>
          <w:szCs w:val="20"/>
        </w:rPr>
        <w:t xml:space="preserve">If this is taught in relation to </w:t>
      </w:r>
      <w:r w:rsidR="00EE4EE3">
        <w:rPr>
          <w:color w:val="000000"/>
          <w:szCs w:val="20"/>
        </w:rPr>
        <w:t xml:space="preserve">the </w:t>
      </w:r>
      <w:r w:rsidRPr="00EE4EE3">
        <w:rPr>
          <w:color w:val="000000"/>
          <w:szCs w:val="20"/>
        </w:rPr>
        <w:t>transformation of graphs, so that the constant term simply moves the graph up or down and does not affect the gradient</w:t>
      </w:r>
      <w:r w:rsidR="006E16FA">
        <w:rPr>
          <w:color w:val="000000"/>
          <w:szCs w:val="20"/>
        </w:rPr>
        <w:t>,</w:t>
      </w:r>
      <w:r w:rsidRPr="00EE4EE3">
        <w:rPr>
          <w:color w:val="000000"/>
          <w:szCs w:val="20"/>
        </w:rPr>
        <w:t xml:space="preserve"> then adding it back in a</w:t>
      </w:r>
      <w:r w:rsidR="00076462">
        <w:rPr>
          <w:color w:val="000000"/>
          <w:szCs w:val="20"/>
        </w:rPr>
        <w:t xml:space="preserve">t the end is less problematic. </w:t>
      </w:r>
      <w:r w:rsidRPr="00EE4EE3">
        <w:rPr>
          <w:color w:val="000000"/>
          <w:szCs w:val="20"/>
        </w:rPr>
        <w:t xml:space="preserve">The function, as a result of integration is the simplest case and could actually be any of a number of parallel functions.  This process also helps understand why, when solving differential equations, it is not necessary to add </w:t>
      </w:r>
      <w:r w:rsidR="00EE4EE3" w:rsidRPr="00EE4EE3">
        <w:rPr>
          <w:color w:val="000000"/>
          <w:position w:val="-6"/>
          <w:szCs w:val="20"/>
        </w:rPr>
        <w:object w:dxaOrig="180" w:dyaOrig="200">
          <v:shape id="_x0000_i1056" type="#_x0000_t75" style="width:9pt;height:9.75pt" o:ole="">
            <v:imagedata r:id="rId68" o:title=""/>
          </v:shape>
          <o:OLEObject Type="Embed" ProgID="Equation.DSMT4" ShapeID="_x0000_i1056" DrawAspect="Content" ObjectID="_1631605505" r:id="rId72"/>
        </w:object>
      </w:r>
      <w:r w:rsidRPr="00EE4EE3">
        <w:rPr>
          <w:color w:val="000000"/>
          <w:szCs w:val="20"/>
        </w:rPr>
        <w:t xml:space="preserve"> to both sides of the equation which is something a number of learners often </w:t>
      </w:r>
      <w:r w:rsidR="006E16FA">
        <w:rPr>
          <w:color w:val="000000"/>
          <w:szCs w:val="20"/>
        </w:rPr>
        <w:t>want to do by extension of the rote learnt integration method.</w:t>
      </w:r>
    </w:p>
    <w:p w:rsidR="00EE4EE3" w:rsidRPr="00EE4EE3" w:rsidRDefault="00EE4EE3" w:rsidP="00D622CE">
      <w:pPr>
        <w:spacing w:after="0" w:line="100" w:lineRule="atLeast"/>
        <w:rPr>
          <w:color w:val="000000"/>
          <w:szCs w:val="20"/>
        </w:rPr>
      </w:pPr>
    </w:p>
    <w:p w:rsidR="00D622CE" w:rsidRDefault="00D622CE" w:rsidP="00D622CE">
      <w:pPr>
        <w:spacing w:after="0" w:line="100" w:lineRule="atLeast"/>
        <w:rPr>
          <w:color w:val="000000"/>
          <w:szCs w:val="20"/>
        </w:rPr>
      </w:pPr>
      <w:r w:rsidRPr="00EE4EE3">
        <w:rPr>
          <w:color w:val="000000"/>
          <w:szCs w:val="20"/>
        </w:rPr>
        <w:t>If integration is taught as lots of separate methods then learners will rar</w:t>
      </w:r>
      <w:r w:rsidR="00076462">
        <w:rPr>
          <w:color w:val="000000"/>
          <w:szCs w:val="20"/>
        </w:rPr>
        <w:t xml:space="preserve">ely see the link between them. </w:t>
      </w:r>
      <w:r w:rsidRPr="00EE4EE3">
        <w:rPr>
          <w:color w:val="000000"/>
          <w:szCs w:val="20"/>
        </w:rPr>
        <w:t xml:space="preserve">This can lead to a significant difficulty </w:t>
      </w:r>
      <w:r w:rsidR="006E16FA">
        <w:rPr>
          <w:color w:val="000000"/>
          <w:szCs w:val="20"/>
        </w:rPr>
        <w:t>in grasping the whole concept of</w:t>
      </w:r>
      <w:r w:rsidRPr="00EE4EE3">
        <w:rPr>
          <w:color w:val="000000"/>
          <w:szCs w:val="20"/>
        </w:rPr>
        <w:t xml:space="preserve"> integration. Although teaching integration as a single topic </w:t>
      </w:r>
      <w:r w:rsidR="006E16FA">
        <w:rPr>
          <w:color w:val="000000"/>
          <w:szCs w:val="20"/>
        </w:rPr>
        <w:t xml:space="preserve">(and combined with differentiation) </w:t>
      </w:r>
      <w:r w:rsidRPr="00EE4EE3">
        <w:rPr>
          <w:color w:val="000000"/>
          <w:szCs w:val="20"/>
        </w:rPr>
        <w:t xml:space="preserve">can be daunting to </w:t>
      </w:r>
      <w:r w:rsidR="006E16FA">
        <w:rPr>
          <w:color w:val="000000"/>
          <w:szCs w:val="20"/>
        </w:rPr>
        <w:t>both teachers and students</w:t>
      </w:r>
      <w:r w:rsidR="00EE4EE3">
        <w:rPr>
          <w:color w:val="000000"/>
          <w:szCs w:val="20"/>
        </w:rPr>
        <w:t xml:space="preserve">, </w:t>
      </w:r>
      <w:r w:rsidRPr="00EE4EE3">
        <w:rPr>
          <w:color w:val="000000"/>
          <w:szCs w:val="20"/>
        </w:rPr>
        <w:t xml:space="preserve">in the long term it does pay off and avoids confusion when it comes to </w:t>
      </w:r>
      <w:r w:rsidR="006E16FA">
        <w:rPr>
          <w:color w:val="000000"/>
          <w:szCs w:val="20"/>
        </w:rPr>
        <w:t>the less specific questions to be expected in linear assessments.</w:t>
      </w:r>
    </w:p>
    <w:p w:rsidR="00EE4EE3" w:rsidRPr="00EE4EE3" w:rsidRDefault="00EE4EE3" w:rsidP="00D622CE">
      <w:pPr>
        <w:spacing w:after="0" w:line="100" w:lineRule="atLeast"/>
        <w:rPr>
          <w:color w:val="000000"/>
          <w:szCs w:val="20"/>
        </w:rPr>
      </w:pPr>
    </w:p>
    <w:p w:rsidR="00EE4EE3" w:rsidRDefault="00D622CE" w:rsidP="00B72A77">
      <w:pPr>
        <w:spacing w:after="0" w:line="100" w:lineRule="atLeast"/>
        <w:rPr>
          <w:b/>
          <w:bCs/>
          <w:color w:val="E36C0A"/>
          <w:szCs w:val="20"/>
        </w:rPr>
      </w:pPr>
      <w:r w:rsidRPr="00EE4EE3">
        <w:rPr>
          <w:color w:val="000000"/>
          <w:szCs w:val="20"/>
        </w:rPr>
        <w:t xml:space="preserve">The slightly lazy approach to integration by substitution of not worrying about the limits until the end </w:t>
      </w:r>
      <w:r w:rsidR="00076462">
        <w:rPr>
          <w:color w:val="000000"/>
          <w:szCs w:val="20"/>
        </w:rPr>
        <w:t xml:space="preserve">does not really help learners. </w:t>
      </w:r>
      <w:r w:rsidRPr="00EE4EE3">
        <w:rPr>
          <w:color w:val="000000"/>
          <w:szCs w:val="20"/>
        </w:rPr>
        <w:t>If they are taught to identify all the aspects that nee</w:t>
      </w:r>
      <w:r w:rsidR="00EE4EE3">
        <w:rPr>
          <w:color w:val="000000"/>
          <w:szCs w:val="20"/>
        </w:rPr>
        <w:t>d changing right from the start;</w:t>
      </w:r>
      <w:r w:rsidRPr="00EE4EE3">
        <w:rPr>
          <w:color w:val="000000"/>
          <w:szCs w:val="20"/>
        </w:rPr>
        <w:t xml:space="preserve"> the function itself, the operator and the limits then this section makes far more sense.</w:t>
      </w:r>
    </w:p>
    <w:p w:rsidR="002070F7" w:rsidRDefault="002070F7">
      <w:pPr>
        <w:spacing w:after="0" w:line="240" w:lineRule="auto"/>
        <w:rPr>
          <w:rFonts w:eastAsia="Times New Roman"/>
          <w:b/>
          <w:bCs/>
          <w:color w:val="530010"/>
          <w:sz w:val="28"/>
        </w:rPr>
      </w:pPr>
      <w:r>
        <w:br w:type="page"/>
      </w:r>
    </w:p>
    <w:p w:rsidR="00EE4EE3" w:rsidRDefault="00B72A77" w:rsidP="002070F7">
      <w:pPr>
        <w:pStyle w:val="Heading3"/>
      </w:pPr>
      <w:r w:rsidRPr="00B72A77">
        <w:lastRenderedPageBreak/>
        <w:t>Conceptual links to other areas of the specification</w:t>
      </w:r>
      <w:r w:rsidR="00EE4EE3">
        <w:t>:</w:t>
      </w:r>
    </w:p>
    <w:p w:rsidR="00B72A77" w:rsidRPr="00B72A77" w:rsidRDefault="00B72A77" w:rsidP="00B72A77">
      <w:pPr>
        <w:spacing w:after="0" w:line="100" w:lineRule="atLeast"/>
        <w:rPr>
          <w:color w:val="000000"/>
          <w:szCs w:val="20"/>
        </w:rPr>
      </w:pPr>
      <w:r w:rsidRPr="00B72A77">
        <w:rPr>
          <w:b/>
          <w:bCs/>
          <w:color w:val="E36C0A"/>
          <w:szCs w:val="20"/>
        </w:rPr>
        <w:t xml:space="preserve"> </w:t>
      </w:r>
    </w:p>
    <w:p w:rsidR="00D622CE" w:rsidRPr="00EE4EE3" w:rsidRDefault="00D622CE" w:rsidP="00D622CE">
      <w:pPr>
        <w:spacing w:after="0" w:line="100" w:lineRule="atLeast"/>
        <w:rPr>
          <w:color w:val="000000"/>
          <w:szCs w:val="20"/>
        </w:rPr>
      </w:pPr>
      <w:r w:rsidRPr="00EE4EE3">
        <w:rPr>
          <w:color w:val="000000"/>
          <w:szCs w:val="20"/>
        </w:rPr>
        <w:t>1.01 Proof: Many of the integration techniques can be proved at a relatively simple level and so an understanding of the nature of proof is required.</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1.02a Indices: Much of the early work on integration relies on the ability to manipulate indices particularly working with negative and fractional indices.</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1.02j Polynomials: The manipulation of polynomials is essential to being able to arrange functions in a form that can be integrated.</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1.02m – r Curve Sketching: Underlying the work on integration is a basic knowledge of the shape of the graph and how that would affect the calculation of the area, particularly finding where the graph crosses the axis.</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1.02u – v Functions: the notation of functions forms the basis of integration notation and so its knowledge and format is useful here.</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1.02w – x Graph Transformations: The knowledge of how a graph can be transformed and which transformations do or do not have an impact on the area.</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1.02y Partial Fractions: Section 1.08j is focused on the use of partial fractions.</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1.02z Models in Context:  The work on differential equations makes significant use of the idea of modelling.</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1.05 Trigonometry: Almost all of this section becomes fundamental to the work on integration.  From the use of trigonometric identities to replace functions and make them easier to integrate through to the fact that all work involving trigonometric functions works in radians and the use of exact answers in indefinite integration.</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1.06a &amp; b Exponentials and Logarithms: These sections relate directly to the understanding of the gradient function and consequently works in reverse for integration.</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1.06f Laws of Logarithms: This is useful in order to be able to simplify the answers to integration.</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1.06i Modelling using Exponential Functions: as with 1.02z the work on differential equations makes significant use of the idea of modelling.</w:t>
      </w:r>
    </w:p>
    <w:p w:rsidR="00EE4EE3" w:rsidRPr="00EE4EE3" w:rsidRDefault="00EE4EE3" w:rsidP="00D622CE">
      <w:pPr>
        <w:spacing w:after="0" w:line="100" w:lineRule="atLeast"/>
        <w:rPr>
          <w:color w:val="000000"/>
          <w:szCs w:val="20"/>
        </w:rPr>
      </w:pPr>
    </w:p>
    <w:p w:rsidR="00D622CE" w:rsidRPr="00EE4EE3" w:rsidRDefault="00D622CE" w:rsidP="00D622CE">
      <w:pPr>
        <w:spacing w:after="0" w:line="100" w:lineRule="atLeast"/>
        <w:rPr>
          <w:color w:val="000000"/>
          <w:szCs w:val="20"/>
        </w:rPr>
      </w:pPr>
      <w:r w:rsidRPr="00EE4EE3">
        <w:rPr>
          <w:color w:val="000000"/>
          <w:szCs w:val="20"/>
        </w:rPr>
        <w:t>1.07 Differentiation : As this is the reverse of integration then a failure to understand the first will leave the other on very shaky ground.</w:t>
      </w:r>
    </w:p>
    <w:p w:rsidR="00EE4EE3" w:rsidRPr="00EE4EE3" w:rsidRDefault="00EE4EE3" w:rsidP="00D622CE">
      <w:pPr>
        <w:spacing w:after="0" w:line="100" w:lineRule="atLeast"/>
        <w:rPr>
          <w:color w:val="000000"/>
          <w:szCs w:val="20"/>
        </w:rPr>
      </w:pPr>
    </w:p>
    <w:p w:rsidR="00EE4EE3" w:rsidRDefault="00EE4EE3" w:rsidP="00D622CE">
      <w:pPr>
        <w:tabs>
          <w:tab w:val="left" w:pos="1134"/>
        </w:tabs>
        <w:spacing w:after="0" w:line="100" w:lineRule="atLeast"/>
        <w:rPr>
          <w:color w:val="000000"/>
          <w:sz w:val="20"/>
          <w:szCs w:val="20"/>
        </w:rPr>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73"/>
          <w:headerReference w:type="first" r:id="rId74"/>
          <w:footerReference w:type="first" r:id="rId75"/>
          <w:pgSz w:w="11906" w:h="16838"/>
          <w:pgMar w:top="873" w:right="1134" w:bottom="851" w:left="1134" w:header="709" w:footer="709"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D622CE" w:rsidRPr="00EE4EE3" w:rsidRDefault="00C94CC7" w:rsidP="002070F7">
      <w:pPr>
        <w:snapToGrid w:val="0"/>
        <w:spacing w:before="240" w:after="0" w:line="100" w:lineRule="atLeast"/>
        <w:rPr>
          <w:color w:val="000000"/>
          <w:szCs w:val="20"/>
        </w:rPr>
      </w:pPr>
      <w:r w:rsidRPr="00EE4EE3">
        <w:rPr>
          <w:color w:val="000000"/>
          <w:szCs w:val="20"/>
        </w:rPr>
        <w:t>A</w:t>
      </w:r>
      <w:r w:rsidR="00D622CE" w:rsidRPr="00EE4EE3">
        <w:rPr>
          <w:color w:val="000000"/>
          <w:szCs w:val="20"/>
        </w:rPr>
        <w:t xml:space="preserve"> visual approach </w:t>
      </w:r>
      <w:r w:rsidR="00EE4EE3">
        <w:rPr>
          <w:color w:val="000000"/>
          <w:szCs w:val="20"/>
        </w:rPr>
        <w:t>for</w:t>
      </w:r>
      <w:r w:rsidR="00D622CE" w:rsidRPr="00EE4EE3">
        <w:rPr>
          <w:color w:val="000000"/>
          <w:szCs w:val="20"/>
        </w:rPr>
        <w:t xml:space="preserve"> much of this work is vital to the learners understanding. There are clearly two key points to focus on here, one is that of finding the original function from the gradient and the second is in finding the area under the curve.  In terms of applications the latter tends to be the more prominent.  Its application in mechanics, in variable acceleration, particularly in finding the distance travelled as the area under the graph is perhaps the most common usage for learners.  In t</w:t>
      </w:r>
      <w:r w:rsidRPr="00EE4EE3">
        <w:rPr>
          <w:color w:val="000000"/>
          <w:szCs w:val="20"/>
        </w:rPr>
        <w:t>he statistics component it</w:t>
      </w:r>
      <w:r w:rsidR="00D622CE" w:rsidRPr="00EE4EE3">
        <w:rPr>
          <w:color w:val="000000"/>
          <w:szCs w:val="20"/>
        </w:rPr>
        <w:t xml:space="preserve"> is used to find the probability as the area under a</w:t>
      </w:r>
      <w:r w:rsidR="00076462">
        <w:rPr>
          <w:color w:val="000000"/>
          <w:szCs w:val="20"/>
        </w:rPr>
        <w:t xml:space="preserve"> probability density function. </w:t>
      </w:r>
      <w:r w:rsidR="00D622CE" w:rsidRPr="00EE4EE3">
        <w:rPr>
          <w:color w:val="000000"/>
          <w:szCs w:val="20"/>
        </w:rPr>
        <w:t>Although this calculation is now done on a calculator it is worthwhile pointing out to learn</w:t>
      </w:r>
      <w:r w:rsidR="006E16FA">
        <w:rPr>
          <w:color w:val="000000"/>
          <w:szCs w:val="20"/>
        </w:rPr>
        <w:t xml:space="preserve">ers what it is they are doing and the understanding of probability as the area under the normal curve is </w:t>
      </w:r>
      <w:r w:rsidR="00D04FE6">
        <w:rPr>
          <w:color w:val="000000"/>
          <w:szCs w:val="20"/>
        </w:rPr>
        <w:t>part of the content.</w:t>
      </w:r>
    </w:p>
    <w:p w:rsidR="00C94CC7" w:rsidRPr="00EE4EE3" w:rsidRDefault="00C94CC7" w:rsidP="00D622CE">
      <w:pPr>
        <w:snapToGrid w:val="0"/>
        <w:spacing w:after="0" w:line="100" w:lineRule="atLeast"/>
        <w:rPr>
          <w:color w:val="000000"/>
          <w:szCs w:val="20"/>
        </w:rPr>
      </w:pPr>
    </w:p>
    <w:p w:rsidR="00B8437C" w:rsidRPr="00EE4EE3" w:rsidRDefault="00D622CE" w:rsidP="00D622CE">
      <w:pPr>
        <w:jc w:val="both"/>
        <w:rPr>
          <w:color w:val="000000"/>
          <w:szCs w:val="20"/>
        </w:rPr>
      </w:pPr>
      <w:r w:rsidRPr="00EE4EE3">
        <w:rPr>
          <w:color w:val="000000"/>
          <w:szCs w:val="20"/>
        </w:rPr>
        <w:t>Much of mechanics at a higher level and engineering at university relies on the ability to solve differential equa</w:t>
      </w:r>
      <w:r w:rsidR="00076462">
        <w:rPr>
          <w:color w:val="000000"/>
          <w:szCs w:val="20"/>
        </w:rPr>
        <w:t xml:space="preserve">tions in some form or another. </w:t>
      </w:r>
      <w:r w:rsidRPr="00EE4EE3">
        <w:rPr>
          <w:color w:val="000000"/>
          <w:szCs w:val="20"/>
        </w:rPr>
        <w:t>This is touched upon at a basic level here, however once again it is important for learners to know what is that they can achieve in the long term were they to pursue this further.</w:t>
      </w:r>
    </w:p>
    <w:p w:rsidR="004C2DF5" w:rsidRDefault="004C2DF5" w:rsidP="004C2DF5">
      <w:pPr>
        <w:pStyle w:val="Heading1"/>
        <w:tabs>
          <w:tab w:val="left" w:pos="561"/>
          <w:tab w:val="left" w:pos="992"/>
          <w:tab w:val="left" w:pos="1412"/>
          <w:tab w:val="left" w:pos="9781"/>
        </w:tabs>
        <w:spacing w:before="0" w:line="240" w:lineRule="auto"/>
      </w:pPr>
      <w:r>
        <w:t>Past paper examples</w:t>
      </w:r>
    </w:p>
    <w:p w:rsidR="004C2DF5" w:rsidRDefault="004C2DF5" w:rsidP="004C2DF5"/>
    <w:p w:rsidR="009D47B4" w:rsidRDefault="009D47B4" w:rsidP="009D47B4">
      <w:pPr>
        <w:tabs>
          <w:tab w:val="left" w:pos="2268"/>
          <w:tab w:val="left" w:pos="2835"/>
        </w:tabs>
        <w:ind w:left="2835" w:hanging="2835"/>
      </w:pPr>
      <w:hyperlink r:id="rId76" w:history="1">
        <w:r w:rsidRPr="009D47B4">
          <w:rPr>
            <w:rStyle w:val="Hyperlink"/>
          </w:rPr>
          <w:t>2018 H230/01</w:t>
        </w:r>
      </w:hyperlink>
      <w:r>
        <w:t xml:space="preserve"> </w:t>
      </w:r>
      <w:r>
        <w:tab/>
        <w:t>Q</w:t>
      </w:r>
      <w:r>
        <w:t xml:space="preserve"> 4</w:t>
      </w:r>
      <w:r>
        <w:t xml:space="preserve">: </w:t>
      </w:r>
      <w:r>
        <w:tab/>
      </w:r>
      <w:r>
        <w:t>Includes a routine indefinite integration with surds.</w:t>
      </w:r>
    </w:p>
    <w:p w:rsidR="009D47B4" w:rsidRDefault="009D47B4" w:rsidP="009D47B4">
      <w:pPr>
        <w:tabs>
          <w:tab w:val="left" w:pos="2268"/>
          <w:tab w:val="left" w:pos="2835"/>
        </w:tabs>
        <w:ind w:left="2835" w:hanging="2835"/>
      </w:pPr>
      <w:hyperlink r:id="rId77" w:history="1">
        <w:r w:rsidRPr="009D47B4">
          <w:rPr>
            <w:rStyle w:val="Hyperlink"/>
          </w:rPr>
          <w:t>2018 H230/02</w:t>
        </w:r>
      </w:hyperlink>
      <w:r>
        <w:tab/>
        <w:t>Q 8</w:t>
      </w:r>
      <w:r>
        <w:t xml:space="preserve">: </w:t>
      </w:r>
      <w:r>
        <w:tab/>
      </w:r>
      <w:r>
        <w:t>9</w:t>
      </w:r>
      <w:r>
        <w:t xml:space="preserve"> mark problem solving question investigating </w:t>
      </w:r>
      <w:r>
        <w:t xml:space="preserve">a given value for the area enclosed between curve, </w:t>
      </w:r>
      <w:r w:rsidRPr="009D47B4">
        <w:rPr>
          <w:i/>
        </w:rPr>
        <w:t>x</w:t>
      </w:r>
      <w:r>
        <w:t>-axis and unknown limits</w:t>
      </w:r>
      <w:r>
        <w:t>.</w:t>
      </w:r>
      <w:bookmarkStart w:id="0" w:name="_GoBack"/>
      <w:bookmarkEnd w:id="0"/>
    </w:p>
    <w:p w:rsidR="004C2DF5" w:rsidRDefault="009D47B4" w:rsidP="004C2DF5">
      <w:pPr>
        <w:tabs>
          <w:tab w:val="left" w:pos="2268"/>
          <w:tab w:val="left" w:pos="2835"/>
        </w:tabs>
        <w:ind w:left="2835" w:hanging="2835"/>
      </w:pPr>
      <w:hyperlink r:id="rId78" w:history="1">
        <w:r w:rsidR="004C2DF5" w:rsidRPr="009000B5">
          <w:rPr>
            <w:rStyle w:val="Hyperlink"/>
          </w:rPr>
          <w:t>2018 H240/01</w:t>
        </w:r>
      </w:hyperlink>
      <w:r w:rsidR="004C2DF5">
        <w:t xml:space="preserve"> </w:t>
      </w:r>
      <w:r w:rsidR="004C2DF5">
        <w:tab/>
        <w:t xml:space="preserve">Q12: </w:t>
      </w:r>
      <w:r w:rsidR="004C2DF5">
        <w:tab/>
        <w:t>10 mark problem solving question investigating area enclosed between curve and normal to curve.</w:t>
      </w:r>
    </w:p>
    <w:p w:rsidR="004C2DF5" w:rsidRDefault="009D47B4" w:rsidP="004C2DF5">
      <w:pPr>
        <w:tabs>
          <w:tab w:val="left" w:pos="2268"/>
          <w:tab w:val="left" w:pos="2835"/>
        </w:tabs>
        <w:ind w:left="2835" w:hanging="2835"/>
      </w:pPr>
      <w:hyperlink r:id="rId79" w:history="1">
        <w:r w:rsidR="004C2DF5" w:rsidRPr="009000B5">
          <w:rPr>
            <w:rStyle w:val="Hyperlink"/>
          </w:rPr>
          <w:t>2018 H240/01</w:t>
        </w:r>
      </w:hyperlink>
      <w:r w:rsidR="004C2DF5">
        <w:t xml:space="preserve"> </w:t>
      </w:r>
      <w:r w:rsidR="004C2DF5">
        <w:tab/>
        <w:t xml:space="preserve">Q13: </w:t>
      </w:r>
      <w:r w:rsidR="004C2DF5">
        <w:tab/>
        <w:t>Modelling question involving setting up and solving differential equations for insect populations.</w:t>
      </w:r>
    </w:p>
    <w:p w:rsidR="004C2DF5" w:rsidRDefault="009D47B4" w:rsidP="004C2DF5">
      <w:pPr>
        <w:tabs>
          <w:tab w:val="left" w:pos="2268"/>
          <w:tab w:val="left" w:pos="2835"/>
        </w:tabs>
        <w:ind w:left="2835" w:hanging="2835"/>
      </w:pPr>
      <w:hyperlink r:id="rId80" w:history="1">
        <w:r w:rsidR="004C2DF5" w:rsidRPr="009000B5">
          <w:rPr>
            <w:rStyle w:val="Hyperlink"/>
          </w:rPr>
          <w:t>2018 H240/02</w:t>
        </w:r>
      </w:hyperlink>
      <w:r w:rsidR="004C2DF5" w:rsidRPr="002E56EC">
        <w:rPr>
          <w:rStyle w:val="Hyperlink"/>
        </w:rPr>
        <w:t xml:space="preserve"> </w:t>
      </w:r>
      <w:r w:rsidR="004C2DF5">
        <w:rPr>
          <w:rStyle w:val="Hyperlink"/>
          <w:u w:val="none"/>
        </w:rPr>
        <w:tab/>
      </w:r>
      <w:r w:rsidR="004C2DF5">
        <w:t>Q 7</w:t>
      </w:r>
      <w:r w:rsidR="004C2DF5" w:rsidRPr="002E56EC">
        <w:t xml:space="preserve">: </w:t>
      </w:r>
      <w:r w:rsidR="004C2DF5" w:rsidRPr="002E56EC">
        <w:tab/>
      </w:r>
      <w:r w:rsidR="004C2DF5">
        <w:t xml:space="preserve">7 mark problem solving question to find area of a symmetrical shape defined by quadratic equation and its transformations in lines of reflection. </w:t>
      </w:r>
    </w:p>
    <w:p w:rsidR="004C2DF5" w:rsidRDefault="009D47B4" w:rsidP="004C2DF5">
      <w:pPr>
        <w:tabs>
          <w:tab w:val="left" w:pos="2268"/>
          <w:tab w:val="left" w:pos="2835"/>
        </w:tabs>
        <w:ind w:left="2835" w:hanging="2835"/>
      </w:pPr>
      <w:hyperlink r:id="rId81" w:history="1">
        <w:r w:rsidR="004C2DF5" w:rsidRPr="00F10440">
          <w:rPr>
            <w:rStyle w:val="Hyperlink"/>
          </w:rPr>
          <w:t>2018 H240/03</w:t>
        </w:r>
      </w:hyperlink>
      <w:r w:rsidR="004C2DF5">
        <w:tab/>
        <w:t>Q 5:</w:t>
      </w:r>
      <w:r w:rsidR="004C2DF5">
        <w:tab/>
      </w:r>
      <w:r w:rsidR="00F10440">
        <w:t>question comparing results from numerical integration and analytical integration.</w:t>
      </w:r>
    </w:p>
    <w:p w:rsidR="00F10440" w:rsidRDefault="009D47B4" w:rsidP="00F10440">
      <w:pPr>
        <w:tabs>
          <w:tab w:val="left" w:pos="2268"/>
          <w:tab w:val="left" w:pos="2835"/>
        </w:tabs>
        <w:ind w:left="2835" w:hanging="2835"/>
      </w:pPr>
      <w:hyperlink r:id="rId82" w:history="1">
        <w:r w:rsidR="00F10440" w:rsidRPr="00F10440">
          <w:rPr>
            <w:rStyle w:val="Hyperlink"/>
          </w:rPr>
          <w:t>2018 H240/03</w:t>
        </w:r>
      </w:hyperlink>
      <w:r w:rsidR="00F10440">
        <w:tab/>
        <w:t>Q 7:</w:t>
      </w:r>
      <w:r w:rsidR="00F10440">
        <w:tab/>
        <w:t>9 mark problem where candidates are given the gradient of a curve with a differential equation and coordinates through which the curve passes</w:t>
      </w:r>
      <w:r w:rsidR="00D94AD0">
        <w:t>. Candidates are required</w:t>
      </w:r>
      <w:r w:rsidR="00F10440">
        <w:t xml:space="preserve"> to determi</w:t>
      </w:r>
      <w:r w:rsidR="00D94AD0">
        <w:t>ne the equation of the function in a specific fractional format.</w:t>
      </w:r>
    </w:p>
    <w:p w:rsidR="00F10440" w:rsidRPr="002E56EC" w:rsidRDefault="00F10440" w:rsidP="004C2DF5">
      <w:pPr>
        <w:tabs>
          <w:tab w:val="left" w:pos="2268"/>
          <w:tab w:val="left" w:pos="2835"/>
        </w:tabs>
        <w:ind w:left="2835" w:hanging="2835"/>
      </w:pPr>
    </w:p>
    <w:p w:rsidR="00D622CE" w:rsidRDefault="00D622CE" w:rsidP="00D622CE">
      <w:pPr>
        <w:jc w:val="both"/>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83"/>
          <w:footerReference w:type="first" r:id="rId84"/>
          <w:pgSz w:w="11906" w:h="16838"/>
          <w:pgMar w:top="873" w:right="1134" w:bottom="851" w:left="1134" w:header="709" w:footer="709" w:gutter="0"/>
          <w:cols w:space="708"/>
          <w:titlePg/>
          <w:docGrid w:linePitch="360"/>
        </w:sectPr>
      </w:pPr>
    </w:p>
    <w:p w:rsidR="00F531B7" w:rsidRDefault="00536E34" w:rsidP="002070F7">
      <w:pPr>
        <w:pStyle w:val="Heading1"/>
        <w:tabs>
          <w:tab w:val="left" w:pos="561"/>
          <w:tab w:val="left" w:pos="992"/>
          <w:tab w:val="left" w:pos="1412"/>
          <w:tab w:val="left" w:pos="9498"/>
        </w:tabs>
        <w:spacing w:before="0" w:after="240" w:line="240" w:lineRule="auto"/>
      </w:pPr>
      <w:r>
        <w:lastRenderedPageBreak/>
        <w:t>Resource</w:t>
      </w:r>
      <w:r w:rsidRPr="00965014">
        <w:t>s</w:t>
      </w:r>
    </w:p>
    <w:tbl>
      <w:tblPr>
        <w:tblStyle w:val="TableGrid"/>
        <w:tblW w:w="15134"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B55DC9" w:rsidRPr="00A20A41" w:rsidTr="004C2DF5">
        <w:trPr>
          <w:cantSplit/>
          <w:tblHeader/>
        </w:trPr>
        <w:tc>
          <w:tcPr>
            <w:tcW w:w="3369" w:type="dxa"/>
          </w:tcPr>
          <w:p w:rsidR="00B55DC9" w:rsidRPr="00A20A41" w:rsidRDefault="00B55DC9" w:rsidP="00F531B7">
            <w:pPr>
              <w:tabs>
                <w:tab w:val="left" w:pos="561"/>
                <w:tab w:val="left" w:pos="992"/>
                <w:tab w:val="left" w:pos="1412"/>
                <w:tab w:val="left" w:pos="9781"/>
              </w:tabs>
              <w:spacing w:after="0" w:line="240" w:lineRule="auto"/>
              <w:rPr>
                <w:rFonts w:cs="Arial"/>
                <w:b/>
              </w:rPr>
            </w:pPr>
            <w:r w:rsidRPr="00A20A41">
              <w:rPr>
                <w:rFonts w:cs="Arial"/>
                <w:b/>
              </w:rPr>
              <w:t>Title</w:t>
            </w:r>
          </w:p>
        </w:tc>
        <w:tc>
          <w:tcPr>
            <w:tcW w:w="2835" w:type="dxa"/>
          </w:tcPr>
          <w:p w:rsidR="00B55DC9" w:rsidRPr="00A20A41" w:rsidRDefault="00B55DC9" w:rsidP="00F531B7">
            <w:pPr>
              <w:tabs>
                <w:tab w:val="left" w:pos="561"/>
                <w:tab w:val="left" w:pos="992"/>
                <w:tab w:val="left" w:pos="1412"/>
                <w:tab w:val="left" w:pos="9781"/>
              </w:tabs>
              <w:spacing w:after="0" w:line="240" w:lineRule="auto"/>
              <w:rPr>
                <w:rFonts w:cs="Arial"/>
                <w:b/>
              </w:rPr>
            </w:pPr>
            <w:r w:rsidRPr="00A20A41">
              <w:rPr>
                <w:rFonts w:cs="Arial"/>
                <w:b/>
              </w:rPr>
              <w:t>Organisation</w:t>
            </w:r>
          </w:p>
        </w:tc>
        <w:tc>
          <w:tcPr>
            <w:tcW w:w="7512" w:type="dxa"/>
          </w:tcPr>
          <w:p w:rsidR="00B55DC9" w:rsidRPr="00A20A41" w:rsidRDefault="00B55DC9" w:rsidP="00F531B7">
            <w:pPr>
              <w:tabs>
                <w:tab w:val="left" w:pos="561"/>
                <w:tab w:val="left" w:pos="992"/>
                <w:tab w:val="left" w:pos="1412"/>
                <w:tab w:val="left" w:pos="9781"/>
              </w:tabs>
              <w:spacing w:after="0" w:line="240" w:lineRule="auto"/>
              <w:rPr>
                <w:rFonts w:cs="Arial"/>
                <w:b/>
              </w:rPr>
            </w:pPr>
            <w:r w:rsidRPr="00A20A41">
              <w:rPr>
                <w:rFonts w:cs="Arial"/>
                <w:b/>
              </w:rPr>
              <w:t>Description</w:t>
            </w:r>
          </w:p>
        </w:tc>
        <w:tc>
          <w:tcPr>
            <w:tcW w:w="1418" w:type="dxa"/>
          </w:tcPr>
          <w:p w:rsidR="00B55DC9" w:rsidRPr="00A20A41" w:rsidRDefault="00B55DC9" w:rsidP="00F531B7">
            <w:pPr>
              <w:tabs>
                <w:tab w:val="left" w:pos="561"/>
                <w:tab w:val="left" w:pos="992"/>
                <w:tab w:val="left" w:pos="1412"/>
                <w:tab w:val="left" w:pos="9781"/>
              </w:tabs>
              <w:spacing w:after="0" w:line="240" w:lineRule="auto"/>
              <w:rPr>
                <w:rFonts w:cs="Arial"/>
                <w:b/>
              </w:rPr>
            </w:pPr>
            <w:r w:rsidRPr="00A20A41">
              <w:rPr>
                <w:rFonts w:cs="Arial"/>
                <w:b/>
              </w:rPr>
              <w:t>Ref</w:t>
            </w:r>
          </w:p>
        </w:tc>
      </w:tr>
      <w:tr w:rsidR="00083DEF" w:rsidRPr="00A20A41" w:rsidTr="004C2DF5">
        <w:trPr>
          <w:cantSplit/>
        </w:trPr>
        <w:tc>
          <w:tcPr>
            <w:tcW w:w="3369" w:type="dxa"/>
          </w:tcPr>
          <w:p w:rsidR="00083DEF" w:rsidRDefault="009D47B4" w:rsidP="006E16FA">
            <w:pPr>
              <w:snapToGrid w:val="0"/>
              <w:spacing w:after="0" w:line="100" w:lineRule="atLeast"/>
            </w:pPr>
            <w:hyperlink r:id="rId85" w:history="1">
              <w:r w:rsidR="00083DEF" w:rsidRPr="00083DEF">
                <w:rPr>
                  <w:rStyle w:val="Hyperlink"/>
                </w:rPr>
                <w:t>Integration Check In</w:t>
              </w:r>
            </w:hyperlink>
          </w:p>
        </w:tc>
        <w:tc>
          <w:tcPr>
            <w:tcW w:w="2835" w:type="dxa"/>
          </w:tcPr>
          <w:p w:rsidR="00083DEF" w:rsidRPr="00A20A41" w:rsidRDefault="00083DEF" w:rsidP="006E16FA">
            <w:pPr>
              <w:spacing w:after="0" w:line="100" w:lineRule="atLeast"/>
              <w:rPr>
                <w:rFonts w:cs="Arial"/>
                <w:color w:val="000000"/>
              </w:rPr>
            </w:pPr>
            <w:r>
              <w:rPr>
                <w:rFonts w:cs="Arial"/>
                <w:color w:val="000000"/>
              </w:rPr>
              <w:t>OCR</w:t>
            </w:r>
          </w:p>
        </w:tc>
        <w:tc>
          <w:tcPr>
            <w:tcW w:w="7512" w:type="dxa"/>
          </w:tcPr>
          <w:p w:rsidR="00083DEF" w:rsidRPr="00A20A41" w:rsidRDefault="00083DEF" w:rsidP="006E16FA">
            <w:pPr>
              <w:snapToGrid w:val="0"/>
              <w:spacing w:after="0" w:line="100" w:lineRule="atLeast"/>
              <w:rPr>
                <w:rFonts w:cs="Arial"/>
                <w:color w:val="000000"/>
              </w:rPr>
            </w:pPr>
            <w:r w:rsidRPr="00083DEF">
              <w:rPr>
                <w:rFonts w:cs="Arial"/>
                <w:color w:val="000000"/>
              </w:rPr>
              <w:t>Questions relating to section 1.08 of the new AS/A Level Maths specification.</w:t>
            </w:r>
          </w:p>
        </w:tc>
        <w:tc>
          <w:tcPr>
            <w:tcW w:w="1418" w:type="dxa"/>
          </w:tcPr>
          <w:p w:rsidR="00083DEF" w:rsidRPr="00A20A41" w:rsidRDefault="00083DEF" w:rsidP="006E16FA">
            <w:pPr>
              <w:snapToGrid w:val="0"/>
              <w:spacing w:after="0" w:line="100" w:lineRule="atLeast"/>
              <w:rPr>
                <w:rFonts w:cs="Arial"/>
                <w:color w:val="000000"/>
              </w:rPr>
            </w:pPr>
            <w:r>
              <w:rPr>
                <w:rFonts w:cs="Arial"/>
                <w:color w:val="000000"/>
              </w:rPr>
              <w:t>1.08</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86" w:history="1">
              <w:r w:rsidR="00B55DC9" w:rsidRPr="00A20A41">
                <w:rPr>
                  <w:rStyle w:val="Hyperlink"/>
                  <w:rFonts w:cs="Arial"/>
                </w:rPr>
                <w:t>Constant of integration</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Geogebra</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visual demonstration that shows that the constant of integration has no effect on the gradient function.</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1.08a</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87" w:history="1">
              <w:r w:rsidR="00B55DC9" w:rsidRPr="00A20A41">
                <w:rPr>
                  <w:rStyle w:val="Hyperlink"/>
                  <w:rFonts w:cs="Arial"/>
                </w:rPr>
                <w:t>Can you find... curvy cubics edition</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4C411D">
            <w:pPr>
              <w:snapToGrid w:val="0"/>
              <w:spacing w:after="0" w:line="100" w:lineRule="atLeast"/>
              <w:rPr>
                <w:rFonts w:cs="Arial"/>
                <w:color w:val="000000"/>
              </w:rPr>
            </w:pPr>
            <w:r w:rsidRPr="00A20A41">
              <w:rPr>
                <w:rFonts w:cs="Arial"/>
                <w:color w:val="000000"/>
              </w:rPr>
              <w:t>This activity gets students thinking about how they can use their knowledge of derivatives and work “backwards”, which is often a fruitful way of working. The problem could be used to check or consolidate understanding of stationary points or to motivate integration. It could also be used without any calculus as a sketching activity when exploring the nature of cubic curves.</w:t>
            </w:r>
          </w:p>
        </w:tc>
        <w:tc>
          <w:tcPr>
            <w:tcW w:w="1418" w:type="dxa"/>
          </w:tcPr>
          <w:p w:rsidR="00B55DC9" w:rsidRPr="00A20A41" w:rsidRDefault="00B55DC9" w:rsidP="004C411D">
            <w:pPr>
              <w:snapToGrid w:val="0"/>
              <w:spacing w:after="0" w:line="100" w:lineRule="atLeast"/>
              <w:rPr>
                <w:rFonts w:cs="Arial"/>
                <w:color w:val="000000"/>
              </w:rPr>
            </w:pPr>
            <w:r w:rsidRPr="00A20A41">
              <w:rPr>
                <w:rFonts w:cs="Arial"/>
                <w:color w:val="000000"/>
              </w:rPr>
              <w:t>1.08a</w:t>
            </w:r>
          </w:p>
        </w:tc>
      </w:tr>
      <w:tr w:rsidR="00B55DC9" w:rsidRPr="00A20A41" w:rsidTr="004C2DF5">
        <w:trPr>
          <w:cantSplit/>
        </w:trPr>
        <w:tc>
          <w:tcPr>
            <w:tcW w:w="3369" w:type="dxa"/>
          </w:tcPr>
          <w:p w:rsidR="00B55DC9" w:rsidRPr="00A20A41" w:rsidRDefault="009D47B4" w:rsidP="006E16FA">
            <w:pPr>
              <w:pStyle w:val="Pa17"/>
              <w:snapToGrid w:val="0"/>
              <w:spacing w:line="100" w:lineRule="atLeast"/>
              <w:rPr>
                <w:rFonts w:ascii="Arial" w:hAnsi="Arial" w:cs="Arial"/>
                <w:color w:val="000000"/>
                <w:sz w:val="22"/>
                <w:szCs w:val="22"/>
              </w:rPr>
            </w:pPr>
            <w:hyperlink r:id="rId88" w:history="1">
              <w:r w:rsidR="00B55DC9" w:rsidRPr="00A20A41">
                <w:rPr>
                  <w:rStyle w:val="Hyperlink"/>
                  <w:rFonts w:ascii="Arial" w:hAnsi="Arial" w:cs="Arial"/>
                  <w:sz w:val="22"/>
                  <w:szCs w:val="22"/>
                </w:rPr>
                <w:t>Introduction to integration</w:t>
              </w:r>
            </w:hyperlink>
          </w:p>
        </w:tc>
        <w:tc>
          <w:tcPr>
            <w:tcW w:w="2835" w:type="dxa"/>
          </w:tcPr>
          <w:p w:rsidR="00B55DC9" w:rsidRPr="00A20A41" w:rsidRDefault="00B55DC9" w:rsidP="006E16FA">
            <w:pPr>
              <w:snapToGrid w:val="0"/>
              <w:spacing w:after="0" w:line="100" w:lineRule="atLeast"/>
              <w:rPr>
                <w:rFonts w:cs="Arial"/>
              </w:rPr>
            </w:pPr>
            <w:r w:rsidRPr="00A20A41">
              <w:rPr>
                <w:rFonts w:cs="Arial"/>
                <w:color w:val="000000"/>
              </w:rPr>
              <w:t>Maths is fun</w:t>
            </w:r>
          </w:p>
        </w:tc>
        <w:tc>
          <w:tcPr>
            <w:tcW w:w="7512" w:type="dxa"/>
          </w:tcPr>
          <w:p w:rsidR="00B55DC9" w:rsidRPr="00A20A41" w:rsidRDefault="00B55DC9" w:rsidP="00A20A41">
            <w:pPr>
              <w:pStyle w:val="Pa20"/>
              <w:snapToGrid w:val="0"/>
              <w:spacing w:line="100" w:lineRule="atLeast"/>
              <w:rPr>
                <w:rFonts w:ascii="Arial" w:eastAsia="Calibri" w:hAnsi="Arial" w:cs="Arial"/>
                <w:color w:val="000000"/>
                <w:sz w:val="22"/>
                <w:szCs w:val="22"/>
              </w:rPr>
            </w:pPr>
            <w:r w:rsidRPr="00A20A41">
              <w:rPr>
                <w:rFonts w:ascii="Arial" w:eastAsia="Calibri" w:hAnsi="Arial" w:cs="Arial"/>
                <w:color w:val="000000"/>
                <w:sz w:val="22"/>
                <w:szCs w:val="22"/>
              </w:rPr>
              <w:t>A basic guide to the foundations of integration with 10 multiple choice questions to follow.</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1.08a and 1.08b</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89" w:history="1">
              <w:r w:rsidR="00B55DC9" w:rsidRPr="00A20A41">
                <w:rPr>
                  <w:rStyle w:val="Hyperlink"/>
                  <w:rFonts w:cs="Arial"/>
                </w:rPr>
                <w:t>Integral chasing</w:t>
              </w:r>
            </w:hyperlink>
          </w:p>
        </w:tc>
        <w:tc>
          <w:tcPr>
            <w:tcW w:w="2835" w:type="dxa"/>
          </w:tcPr>
          <w:p w:rsidR="00B55DC9" w:rsidRPr="00A20A41" w:rsidRDefault="00B55DC9" w:rsidP="004C411D">
            <w:pPr>
              <w:snapToGrid w:val="0"/>
              <w:spacing w:after="0" w:line="100" w:lineRule="atLeast"/>
              <w:rPr>
                <w:rFonts w:cs="Arial"/>
              </w:rPr>
            </w:pPr>
            <w:r w:rsidRPr="00A20A41">
              <w:rPr>
                <w:rFonts w:cs="Arial"/>
              </w:rPr>
              <w:t>Underground Maths</w:t>
            </w:r>
          </w:p>
        </w:tc>
        <w:tc>
          <w:tcPr>
            <w:tcW w:w="7512" w:type="dxa"/>
          </w:tcPr>
          <w:p w:rsidR="00B55DC9" w:rsidRPr="00D622CE" w:rsidRDefault="00B55DC9" w:rsidP="00D622CE">
            <w:pPr>
              <w:spacing w:after="0" w:line="240" w:lineRule="auto"/>
              <w:rPr>
                <w:rFonts w:eastAsia="Times New Roman" w:cs="Arial"/>
                <w:lang w:eastAsia="en-GB"/>
              </w:rPr>
            </w:pPr>
            <w:r w:rsidRPr="00D622CE">
              <w:rPr>
                <w:rFonts w:eastAsia="Times New Roman" w:cs="Arial"/>
                <w:lang w:eastAsia="en-GB"/>
              </w:rPr>
              <w:t xml:space="preserve">a great little activity to practise algebra skills and integration together. Students work out the four definite integrals, giving results in terms of the unknowns </w:t>
            </w:r>
            <w:r w:rsidRPr="00A20A41">
              <w:rPr>
                <w:rFonts w:eastAsia="Times New Roman" w:cs="Arial"/>
                <w:i/>
                <w:iCs/>
                <w:lang w:eastAsia="en-GB"/>
              </w:rPr>
              <w:t>a</w:t>
            </w:r>
            <w:r w:rsidRPr="00D622CE">
              <w:rPr>
                <w:rFonts w:eastAsia="Times New Roman" w:cs="Arial"/>
                <w:lang w:eastAsia="en-GB"/>
              </w:rPr>
              <w:t xml:space="preserve">, </w:t>
            </w:r>
            <w:r w:rsidRPr="00A20A41">
              <w:rPr>
                <w:rFonts w:eastAsia="Times New Roman" w:cs="Arial"/>
                <w:i/>
                <w:iCs/>
                <w:lang w:eastAsia="en-GB"/>
              </w:rPr>
              <w:t>b</w:t>
            </w:r>
            <w:r w:rsidRPr="00D622CE">
              <w:rPr>
                <w:rFonts w:eastAsia="Times New Roman" w:cs="Arial"/>
                <w:lang w:eastAsia="en-GB"/>
              </w:rPr>
              <w:t xml:space="preserve">, </w:t>
            </w:r>
            <w:r w:rsidRPr="00A20A41">
              <w:rPr>
                <w:rFonts w:eastAsia="Times New Roman" w:cs="Arial"/>
                <w:i/>
                <w:iCs/>
                <w:lang w:eastAsia="en-GB"/>
              </w:rPr>
              <w:t>c</w:t>
            </w:r>
            <w:r w:rsidRPr="00D622CE">
              <w:rPr>
                <w:rFonts w:eastAsia="Times New Roman" w:cs="Arial"/>
                <w:lang w:eastAsia="en-GB"/>
              </w:rPr>
              <w:t xml:space="preserve"> and </w:t>
            </w:r>
            <w:r w:rsidRPr="00A20A41">
              <w:rPr>
                <w:rFonts w:eastAsia="Times New Roman" w:cs="Arial"/>
                <w:i/>
                <w:iCs/>
                <w:lang w:eastAsia="en-GB"/>
              </w:rPr>
              <w:t xml:space="preserve">d </w:t>
            </w:r>
            <w:r w:rsidRPr="00D622CE">
              <w:rPr>
                <w:rFonts w:eastAsia="Times New Roman" w:cs="Arial"/>
                <w:lang w:eastAsia="en-GB"/>
              </w:rPr>
              <w:t>whose values can then be determined.</w:t>
            </w:r>
          </w:p>
          <w:p w:rsidR="00B55DC9" w:rsidRPr="00A20A41" w:rsidRDefault="00B55DC9" w:rsidP="00A20A41">
            <w:pPr>
              <w:spacing w:before="100" w:beforeAutospacing="1" w:after="100" w:afterAutospacing="1" w:line="240" w:lineRule="auto"/>
              <w:rPr>
                <w:rFonts w:cs="Arial"/>
                <w:color w:val="000000"/>
              </w:rPr>
            </w:pPr>
            <w:r w:rsidRPr="00D622CE">
              <w:rPr>
                <w:rFonts w:eastAsia="Times New Roman" w:cs="Arial"/>
                <w:lang w:eastAsia="en-GB"/>
              </w:rPr>
              <w:t>The form of the last integral makes it clear that answers must be integers and it’s unlikely that students will get an incorrect integer solution so there is an element of self-checking.</w:t>
            </w:r>
          </w:p>
        </w:tc>
        <w:tc>
          <w:tcPr>
            <w:tcW w:w="1418" w:type="dxa"/>
          </w:tcPr>
          <w:p w:rsidR="00B55DC9" w:rsidRPr="00A20A41" w:rsidRDefault="00B55DC9" w:rsidP="004C411D">
            <w:pPr>
              <w:snapToGrid w:val="0"/>
              <w:spacing w:after="0" w:line="100" w:lineRule="atLeast"/>
              <w:rPr>
                <w:rFonts w:cs="Arial"/>
                <w:color w:val="000000"/>
              </w:rPr>
            </w:pPr>
            <w:r w:rsidRPr="00A20A41">
              <w:rPr>
                <w:rFonts w:cs="Arial"/>
                <w:color w:val="000000"/>
              </w:rPr>
              <w:t>1.08b</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90" w:history="1">
              <w:r w:rsidR="00B55DC9" w:rsidRPr="00A20A41">
                <w:rPr>
                  <w:rStyle w:val="Hyperlink"/>
                  <w:rFonts w:cs="Arial"/>
                </w:rPr>
                <w:t>Integration rules</w:t>
              </w:r>
            </w:hyperlink>
          </w:p>
        </w:tc>
        <w:tc>
          <w:tcPr>
            <w:tcW w:w="2835" w:type="dxa"/>
          </w:tcPr>
          <w:p w:rsidR="00B55DC9" w:rsidRPr="00A20A41" w:rsidRDefault="00B55DC9" w:rsidP="006E16FA">
            <w:pPr>
              <w:snapToGrid w:val="0"/>
              <w:spacing w:after="0" w:line="100" w:lineRule="atLeast"/>
              <w:rPr>
                <w:rFonts w:cs="Arial"/>
              </w:rPr>
            </w:pPr>
            <w:r w:rsidRPr="00A20A41">
              <w:rPr>
                <w:rFonts w:cs="Arial"/>
                <w:color w:val="000000"/>
              </w:rPr>
              <w:t>Maths is fun</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This takes the basic rules of integration and puts them into practice.</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1.08b and 1.08c</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91" w:history="1">
              <w:r w:rsidR="00B55DC9" w:rsidRPr="00A20A41">
                <w:rPr>
                  <w:rStyle w:val="Hyperlink"/>
                  <w:rFonts w:cs="Arial"/>
                </w:rPr>
                <w:t>Integration as the reverse of differentiation</w:t>
              </w:r>
            </w:hyperlink>
          </w:p>
        </w:tc>
        <w:tc>
          <w:tcPr>
            <w:tcW w:w="2835" w:type="dxa"/>
          </w:tcPr>
          <w:p w:rsidR="00B55DC9" w:rsidRPr="00A20A41" w:rsidRDefault="00B55DC9" w:rsidP="006E16FA">
            <w:pPr>
              <w:snapToGrid w:val="0"/>
              <w:spacing w:after="0" w:line="100" w:lineRule="atLeast"/>
              <w:rPr>
                <w:rFonts w:cs="Arial"/>
              </w:rPr>
            </w:pPr>
            <w:r w:rsidRPr="00A20A41">
              <w:rPr>
                <w:rFonts w:cs="Arial"/>
                <w:color w:val="000000"/>
              </w:rPr>
              <w:t>Maths centre</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fairly formal approach to integration that covers polynomials alongside the other basic identities.</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1.08b and 1.08c</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92" w:history="1">
              <w:r w:rsidR="00B55DC9" w:rsidRPr="00A20A41">
                <w:rPr>
                  <w:rStyle w:val="Hyperlink"/>
                  <w:rFonts w:cs="Arial"/>
                </w:rPr>
                <w:t>Trigsy integrals</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3E02AF" w:rsidRDefault="00B55DC9" w:rsidP="00A20A41">
            <w:pPr>
              <w:spacing w:after="0" w:line="240" w:lineRule="auto"/>
              <w:rPr>
                <w:rFonts w:eastAsia="Times New Roman" w:cs="Arial"/>
                <w:lang w:eastAsia="en-GB"/>
              </w:rPr>
            </w:pPr>
            <w:r w:rsidRPr="003E02AF">
              <w:rPr>
                <w:rFonts w:eastAsia="Times New Roman" w:cs="Arial"/>
                <w:lang w:eastAsia="en-GB"/>
              </w:rPr>
              <w:t xml:space="preserve">Students are asked to think about the different ways they can integrate trigonometric functions such as </w:t>
            </w:r>
            <w:r w:rsidRPr="00A20A41">
              <w:rPr>
                <w:rFonts w:eastAsia="Times New Roman" w:cs="Arial"/>
                <w:lang w:eastAsia="en-GB"/>
              </w:rPr>
              <w:t>sin2</w:t>
            </w:r>
            <w:r w:rsidRPr="00A20A41">
              <w:rPr>
                <w:rFonts w:eastAsia="Times New Roman" w:cs="Arial"/>
                <w:i/>
                <w:iCs/>
                <w:lang w:eastAsia="en-GB"/>
              </w:rPr>
              <w:t>x</w:t>
            </w:r>
            <w:r w:rsidRPr="003E02AF">
              <w:rPr>
                <w:rFonts w:eastAsia="Times New Roman" w:cs="Arial"/>
                <w:lang w:eastAsia="en-GB"/>
              </w:rPr>
              <w:t xml:space="preserve"> and </w:t>
            </w:r>
            <w:r w:rsidRPr="00A20A41">
              <w:rPr>
                <w:rFonts w:eastAsia="Times New Roman" w:cs="Arial"/>
                <w:lang w:eastAsia="en-GB"/>
              </w:rPr>
              <w:t>arccos</w:t>
            </w:r>
            <w:r w:rsidRPr="00A20A41">
              <w:rPr>
                <w:rFonts w:eastAsia="Times New Roman" w:cs="Arial"/>
                <w:i/>
                <w:iCs/>
                <w:lang w:eastAsia="en-GB"/>
              </w:rPr>
              <w:t>x</w:t>
            </w:r>
            <w:r>
              <w:rPr>
                <w:rFonts w:eastAsia="Times New Roman" w:cs="Arial"/>
                <w:i/>
                <w:iCs/>
                <w:lang w:eastAsia="en-GB"/>
              </w:rPr>
              <w:t xml:space="preserve"> </w:t>
            </w:r>
            <w:r w:rsidRPr="003E02AF">
              <w:rPr>
                <w:rFonts w:eastAsia="Times New Roman" w:cs="Arial"/>
                <w:lang w:eastAsia="en-GB"/>
              </w:rPr>
              <w:t>using their knowledge of the functions and basic ideas from calculus. The resource provides opportunities to review the difference between a definite integral and an area between the curve and an axis, as well as to highlight how transformations can help when dealing with integrals involving trigonometric functions.</w:t>
            </w:r>
          </w:p>
          <w:p w:rsidR="00B55DC9" w:rsidRPr="00A20A41" w:rsidRDefault="00B55DC9" w:rsidP="00A20A41">
            <w:pPr>
              <w:spacing w:before="100" w:beforeAutospacing="1" w:after="100" w:afterAutospacing="1" w:line="240" w:lineRule="auto"/>
              <w:rPr>
                <w:rFonts w:cs="Arial"/>
                <w:color w:val="000000"/>
              </w:rPr>
            </w:pPr>
            <w:r w:rsidRPr="003E02AF">
              <w:rPr>
                <w:rFonts w:eastAsia="Times New Roman" w:cs="Arial"/>
                <w:lang w:eastAsia="en-GB"/>
              </w:rPr>
              <w:t>These questions could also be returned to when students have learned the techniques of integration by substitution and parts. Does their approach change? Which can now be done in different ways?</w:t>
            </w:r>
          </w:p>
        </w:tc>
        <w:tc>
          <w:tcPr>
            <w:tcW w:w="1418" w:type="dxa"/>
          </w:tcPr>
          <w:p w:rsidR="00B55DC9" w:rsidRPr="00A20A41" w:rsidRDefault="00B55DC9" w:rsidP="004C411D">
            <w:pPr>
              <w:snapToGrid w:val="0"/>
              <w:spacing w:after="0" w:line="100" w:lineRule="atLeast"/>
              <w:rPr>
                <w:rFonts w:cs="Arial"/>
                <w:color w:val="000000"/>
              </w:rPr>
            </w:pPr>
            <w:r w:rsidRPr="00A20A41">
              <w:rPr>
                <w:rFonts w:cs="Arial"/>
                <w:color w:val="000000"/>
              </w:rPr>
              <w:t>1.08c</w:t>
            </w:r>
          </w:p>
        </w:tc>
      </w:tr>
      <w:tr w:rsidR="00B55DC9" w:rsidRPr="00A20A41" w:rsidTr="004C2DF5">
        <w:trPr>
          <w:cantSplit/>
        </w:trPr>
        <w:tc>
          <w:tcPr>
            <w:tcW w:w="3369" w:type="dxa"/>
          </w:tcPr>
          <w:p w:rsidR="00B55DC9" w:rsidRPr="00A20A41" w:rsidRDefault="009D47B4" w:rsidP="00AC7EE0">
            <w:pPr>
              <w:rPr>
                <w:rFonts w:cs="Arial"/>
                <w:color w:val="0000FF"/>
              </w:rPr>
            </w:pPr>
            <w:hyperlink r:id="rId93" w:history="1">
              <w:r w:rsidR="00B55DC9" w:rsidRPr="00A20A41">
                <w:rPr>
                  <w:rStyle w:val="Hyperlink"/>
                  <w:rFonts w:cs="Arial"/>
                </w:rPr>
                <w:t>Stretching an integral</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AC7EE0">
            <w:pPr>
              <w:rPr>
                <w:rFonts w:cs="Arial"/>
              </w:rPr>
            </w:pPr>
            <w:r w:rsidRPr="00A20A41">
              <w:rPr>
                <w:rFonts w:cs="Arial"/>
              </w:rPr>
              <w:t>This resource offers an approach via transforming the graph of y=1x without needing calculus tools. It is a structured resource designed to lead students to the amazing result that the area under the graph behaves as a logarithm. Many students have been intrigued to see how seemingly disparate topics (transformations, integration and logs) combine to give this result.</w:t>
            </w:r>
          </w:p>
        </w:tc>
        <w:tc>
          <w:tcPr>
            <w:tcW w:w="1418" w:type="dxa"/>
          </w:tcPr>
          <w:p w:rsidR="00B55DC9" w:rsidRPr="00A20A41" w:rsidRDefault="00B55DC9" w:rsidP="00F531B7">
            <w:pPr>
              <w:tabs>
                <w:tab w:val="left" w:pos="561"/>
                <w:tab w:val="left" w:pos="992"/>
                <w:tab w:val="left" w:pos="1412"/>
                <w:tab w:val="left" w:pos="9781"/>
              </w:tabs>
              <w:spacing w:after="0" w:line="240" w:lineRule="auto"/>
              <w:rPr>
                <w:rFonts w:cs="Arial"/>
              </w:rPr>
            </w:pPr>
            <w:r w:rsidRPr="00A20A41">
              <w:rPr>
                <w:rFonts w:cs="Arial"/>
              </w:rPr>
              <w:t>1.08c</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94" w:history="1">
              <w:r w:rsidR="00B55DC9" w:rsidRPr="00A20A41">
                <w:rPr>
                  <w:rStyle w:val="Hyperlink"/>
                  <w:rFonts w:cs="Arial"/>
                </w:rPr>
                <w:t>Additional integrals</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4C411D">
            <w:pPr>
              <w:snapToGrid w:val="0"/>
              <w:spacing w:after="0" w:line="100" w:lineRule="atLeast"/>
              <w:rPr>
                <w:rFonts w:cs="Arial"/>
                <w:color w:val="000000"/>
              </w:rPr>
            </w:pPr>
            <w:r w:rsidRPr="00A20A41">
              <w:rPr>
                <w:rFonts w:cs="Arial"/>
                <w:color w:val="000000"/>
              </w:rPr>
              <w:t>This problem asks students to think about links between some related integrals.</w:t>
            </w:r>
          </w:p>
        </w:tc>
        <w:tc>
          <w:tcPr>
            <w:tcW w:w="1418" w:type="dxa"/>
          </w:tcPr>
          <w:p w:rsidR="00B55DC9" w:rsidRPr="00A20A41" w:rsidRDefault="00B55DC9" w:rsidP="007E37F0">
            <w:pPr>
              <w:snapToGrid w:val="0"/>
              <w:spacing w:after="0" w:line="100" w:lineRule="atLeast"/>
              <w:rPr>
                <w:rFonts w:cs="Arial"/>
                <w:color w:val="000000"/>
              </w:rPr>
            </w:pPr>
            <w:r w:rsidRPr="00A20A41">
              <w:rPr>
                <w:rFonts w:cs="Arial"/>
                <w:color w:val="000000"/>
              </w:rPr>
              <w:t>1.08d</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95" w:history="1">
              <w:r w:rsidR="00B55DC9" w:rsidRPr="00A20A41">
                <w:rPr>
                  <w:rStyle w:val="Hyperlink"/>
                  <w:rFonts w:cs="Arial"/>
                </w:rPr>
                <w:t>Problem areas</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3E02AF">
            <w:pPr>
              <w:snapToGrid w:val="0"/>
              <w:spacing w:after="0" w:line="100" w:lineRule="atLeast"/>
              <w:rPr>
                <w:rFonts w:cs="Arial"/>
                <w:color w:val="000000"/>
              </w:rPr>
            </w:pPr>
            <w:r w:rsidRPr="00A20A41">
              <w:rPr>
                <w:rFonts w:cs="Arial"/>
                <w:color w:val="000000"/>
              </w:rPr>
              <w:t>The two functions explored in this problem share several key features, such as symmetry, but differ in that the area under one can be evaluated exactly (without using integration). It is worth noticing that this problem can be solved very quickly by plotting the two functions on the same axes but students should also be encouraged to dig deeper and consider each function in its own right too.</w:t>
            </w:r>
          </w:p>
          <w:p w:rsidR="00B55DC9" w:rsidRPr="00A20A41" w:rsidRDefault="00B55DC9" w:rsidP="003E02AF">
            <w:pPr>
              <w:snapToGrid w:val="0"/>
              <w:spacing w:after="0" w:line="100" w:lineRule="atLeast"/>
              <w:rPr>
                <w:rFonts w:cs="Arial"/>
                <w:color w:val="000000"/>
              </w:rPr>
            </w:pPr>
          </w:p>
          <w:p w:rsidR="00B55DC9" w:rsidRPr="00A20A41" w:rsidRDefault="00B55DC9" w:rsidP="003E02AF">
            <w:pPr>
              <w:snapToGrid w:val="0"/>
              <w:spacing w:after="0" w:line="100" w:lineRule="atLeast"/>
              <w:rPr>
                <w:rFonts w:cs="Arial"/>
                <w:color w:val="000000"/>
              </w:rPr>
            </w:pPr>
            <w:r w:rsidRPr="00A20A41">
              <w:rPr>
                <w:rFonts w:cs="Arial"/>
                <w:color w:val="000000"/>
              </w:rPr>
              <w:t>It is interesting to think about the effectiveness of methods of estimation with regards the second function. The trapezium rule very quickly provides a surprisingly good approximation - why it does so for this function (and not others) is worth discussing.</w:t>
            </w:r>
          </w:p>
        </w:tc>
        <w:tc>
          <w:tcPr>
            <w:tcW w:w="1418" w:type="dxa"/>
          </w:tcPr>
          <w:p w:rsidR="00B55DC9" w:rsidRPr="00A20A41" w:rsidRDefault="00B55DC9" w:rsidP="004C411D">
            <w:pPr>
              <w:snapToGrid w:val="0"/>
              <w:spacing w:after="0" w:line="100" w:lineRule="atLeast"/>
              <w:rPr>
                <w:rFonts w:cs="Arial"/>
                <w:color w:val="000000"/>
              </w:rPr>
            </w:pPr>
            <w:r w:rsidRPr="00A20A41">
              <w:rPr>
                <w:rFonts w:cs="Arial"/>
                <w:color w:val="000000"/>
              </w:rPr>
              <w:t>1.08e</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96" w:history="1">
              <w:r w:rsidR="00B55DC9" w:rsidRPr="00A20A41">
                <w:rPr>
                  <w:rStyle w:val="Hyperlink"/>
                  <w:rFonts w:cs="Arial"/>
                </w:rPr>
                <w:t>What else do you know?</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4C411D">
            <w:pPr>
              <w:snapToGrid w:val="0"/>
              <w:spacing w:after="0" w:line="100" w:lineRule="atLeast"/>
              <w:rPr>
                <w:rFonts w:cs="Arial"/>
                <w:color w:val="000000"/>
              </w:rPr>
            </w:pPr>
            <w:r w:rsidRPr="00A20A41">
              <w:rPr>
                <w:rFonts w:cs="Arial"/>
                <w:color w:val="000000"/>
              </w:rPr>
              <w:t>This problem reinforces the importance of considering what functions look like. The resource presents an image of a part of an unknown function. Students are given the area under the curve in a specified region and asked to consider what they can deduce about a selection of related integrals involving transformations of the original function. This is a problem that challenges students to apply geometrical reasoning to something that they might usually only consider algebraically. The subtle difference between the value of the integral and the value of the area under the curve will come out when tackling this problem.</w:t>
            </w:r>
          </w:p>
        </w:tc>
        <w:tc>
          <w:tcPr>
            <w:tcW w:w="1418" w:type="dxa"/>
          </w:tcPr>
          <w:p w:rsidR="00B55DC9" w:rsidRPr="00A20A41" w:rsidRDefault="00B55DC9" w:rsidP="004C411D">
            <w:pPr>
              <w:snapToGrid w:val="0"/>
              <w:spacing w:after="0" w:line="100" w:lineRule="atLeast"/>
              <w:rPr>
                <w:rFonts w:cs="Arial"/>
                <w:color w:val="000000"/>
              </w:rPr>
            </w:pPr>
            <w:r w:rsidRPr="00A20A41">
              <w:rPr>
                <w:rFonts w:cs="Arial"/>
                <w:color w:val="000000"/>
              </w:rPr>
              <w:t>1.08e</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97" w:history="1">
              <w:r w:rsidR="00B55DC9" w:rsidRPr="00A20A41">
                <w:rPr>
                  <w:rStyle w:val="Hyperlink"/>
                  <w:rFonts w:cs="Arial"/>
                </w:rPr>
                <w:t>Integration to find areas</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Maths centre</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very algebraic approach</w:t>
            </w:r>
            <w:r>
              <w:rPr>
                <w:rFonts w:cs="Arial"/>
                <w:color w:val="000000"/>
              </w:rPr>
              <w:t>,</w:t>
            </w:r>
            <w:r w:rsidRPr="00A20A41">
              <w:rPr>
                <w:rFonts w:cs="Arial"/>
                <w:color w:val="000000"/>
              </w:rPr>
              <w:t xml:space="preserve"> although it has a reasonable range of examples and questions throughout.</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1.08e and 1.08f</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98" w:history="1">
              <w:r w:rsidR="00B55DC9" w:rsidRPr="00A20A41">
                <w:rPr>
                  <w:rStyle w:val="Hyperlink"/>
                  <w:rFonts w:cs="Arial"/>
                </w:rPr>
                <w:t>Area between curves</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Geogebra</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visual demonstration to show the area between a curve and a line</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1.08f</w:t>
            </w:r>
          </w:p>
        </w:tc>
      </w:tr>
      <w:tr w:rsidR="00B55DC9" w:rsidRPr="00A20A41" w:rsidTr="004C2DF5">
        <w:trPr>
          <w:cantSplit/>
        </w:trPr>
        <w:tc>
          <w:tcPr>
            <w:tcW w:w="3369" w:type="dxa"/>
          </w:tcPr>
          <w:p w:rsidR="00B55DC9" w:rsidRPr="00A20A41" w:rsidRDefault="009D47B4" w:rsidP="009E0ADD">
            <w:pPr>
              <w:spacing w:before="100" w:beforeAutospacing="1" w:after="100" w:afterAutospacing="1" w:line="240" w:lineRule="auto"/>
              <w:outlineLvl w:val="0"/>
              <w:rPr>
                <w:rFonts w:cs="Arial"/>
                <w:color w:val="0000FF"/>
              </w:rPr>
            </w:pPr>
            <w:hyperlink r:id="rId99" w:history="1">
              <w:r w:rsidR="00B55DC9" w:rsidRPr="00A20A41">
                <w:rPr>
                  <w:rStyle w:val="Hyperlink"/>
                  <w:rFonts w:cs="Arial"/>
                </w:rPr>
                <w:t>Meaningful areas</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3E02AF">
            <w:pPr>
              <w:tabs>
                <w:tab w:val="left" w:pos="561"/>
                <w:tab w:val="left" w:pos="992"/>
                <w:tab w:val="left" w:pos="1412"/>
                <w:tab w:val="left" w:pos="9781"/>
              </w:tabs>
              <w:spacing w:after="0" w:line="240" w:lineRule="auto"/>
              <w:rPr>
                <w:rFonts w:cs="Arial"/>
              </w:rPr>
            </w:pPr>
            <w:r w:rsidRPr="00A20A41">
              <w:rPr>
                <w:rFonts w:cs="Arial"/>
              </w:rPr>
              <w:t>The lovely enticing image is the gateway to lots of interesting thoughts about functions and integration.</w:t>
            </w:r>
          </w:p>
          <w:p w:rsidR="00B55DC9" w:rsidRPr="00A20A41" w:rsidRDefault="00B55DC9" w:rsidP="003E02AF">
            <w:pPr>
              <w:tabs>
                <w:tab w:val="left" w:pos="561"/>
                <w:tab w:val="left" w:pos="992"/>
                <w:tab w:val="left" w:pos="1412"/>
                <w:tab w:val="left" w:pos="9781"/>
              </w:tabs>
              <w:spacing w:after="0" w:line="240" w:lineRule="auto"/>
              <w:rPr>
                <w:rFonts w:cs="Arial"/>
              </w:rPr>
            </w:pPr>
          </w:p>
          <w:p w:rsidR="00B55DC9" w:rsidRPr="00A20A41" w:rsidRDefault="00B55DC9" w:rsidP="003E02AF">
            <w:pPr>
              <w:tabs>
                <w:tab w:val="left" w:pos="561"/>
                <w:tab w:val="left" w:pos="992"/>
                <w:tab w:val="left" w:pos="1412"/>
                <w:tab w:val="left" w:pos="9781"/>
              </w:tabs>
              <w:spacing w:after="0" w:line="240" w:lineRule="auto"/>
              <w:rPr>
                <w:rFonts w:cs="Arial"/>
              </w:rPr>
            </w:pPr>
            <w:r w:rsidRPr="00A20A41">
              <w:rPr>
                <w:rFonts w:cs="Arial"/>
              </w:rPr>
              <w:t>Students are asked to find the areas of regions between the graphs of the functions in Curve match. In doing this, they may discover that they can use symmetry and averages to reduce the number of calculations they need to do and to explain why certain regions are the same size. In fact, all the areas between the curves can be found by finding only one integral.</w:t>
            </w:r>
          </w:p>
          <w:p w:rsidR="00B55DC9" w:rsidRPr="00A20A41" w:rsidRDefault="00B55DC9" w:rsidP="003E02AF">
            <w:pPr>
              <w:tabs>
                <w:tab w:val="left" w:pos="561"/>
                <w:tab w:val="left" w:pos="992"/>
                <w:tab w:val="left" w:pos="1412"/>
                <w:tab w:val="left" w:pos="9781"/>
              </w:tabs>
              <w:spacing w:after="0" w:line="240" w:lineRule="auto"/>
              <w:rPr>
                <w:rFonts w:cs="Arial"/>
              </w:rPr>
            </w:pPr>
          </w:p>
          <w:p w:rsidR="00B55DC9" w:rsidRPr="00A20A41" w:rsidRDefault="00B55DC9" w:rsidP="003E02AF">
            <w:pPr>
              <w:tabs>
                <w:tab w:val="left" w:pos="561"/>
                <w:tab w:val="left" w:pos="992"/>
                <w:tab w:val="left" w:pos="1412"/>
                <w:tab w:val="left" w:pos="9781"/>
              </w:tabs>
              <w:spacing w:after="0" w:line="240" w:lineRule="auto"/>
              <w:rPr>
                <w:rFonts w:cs="Arial"/>
              </w:rPr>
            </w:pPr>
            <w:r w:rsidRPr="00A20A41">
              <w:rPr>
                <w:rFonts w:cs="Arial"/>
              </w:rPr>
              <w:t>Students can use integration techniques, function knowledge and symmetry to find out about the different areas and create more functions to divide the area into equal sized portions. They can come to the same result from more than one approach, (or different students using different techniques should find the same answers) which may help them to gain confidence moving fluidly between approaches or convince them of new ideas by reinforcing the validity using a technique they are more confident with. The link with means might not occur to many students but this and symmetry are tools we can draw on in many areas of maths</w:t>
            </w:r>
          </w:p>
        </w:tc>
        <w:tc>
          <w:tcPr>
            <w:tcW w:w="1418" w:type="dxa"/>
          </w:tcPr>
          <w:p w:rsidR="00B55DC9" w:rsidRPr="00A20A41" w:rsidRDefault="00B55DC9" w:rsidP="00F531B7">
            <w:pPr>
              <w:tabs>
                <w:tab w:val="left" w:pos="561"/>
                <w:tab w:val="left" w:pos="992"/>
                <w:tab w:val="left" w:pos="1412"/>
                <w:tab w:val="left" w:pos="9781"/>
              </w:tabs>
              <w:spacing w:after="0" w:line="240" w:lineRule="auto"/>
              <w:rPr>
                <w:rFonts w:cs="Arial"/>
              </w:rPr>
            </w:pPr>
            <w:r w:rsidRPr="00A20A41">
              <w:rPr>
                <w:rFonts w:cs="Arial"/>
              </w:rPr>
              <w:t>1.08f</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00" w:history="1">
              <w:r w:rsidR="00B55DC9" w:rsidRPr="00A20A41">
                <w:rPr>
                  <w:rStyle w:val="Hyperlink"/>
                  <w:rFonts w:cs="Arial"/>
                </w:rPr>
                <w:t>Integration as the limit of a sum</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Maths centre</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An algebraic approach</w:t>
            </w:r>
            <w:r>
              <w:rPr>
                <w:rFonts w:cs="Arial"/>
                <w:color w:val="000000"/>
              </w:rPr>
              <w:t>,</w:t>
            </w:r>
            <w:r w:rsidRPr="00A20A41">
              <w:rPr>
                <w:rFonts w:cs="Arial"/>
                <w:color w:val="000000"/>
              </w:rPr>
              <w:t xml:space="preserve"> although it does have a good range of diagrams to support what it is trying to achieve.</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1.08g</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01" w:history="1">
              <w:r w:rsidR="00B55DC9" w:rsidRPr="00A20A41">
                <w:rPr>
                  <w:rStyle w:val="Hyperlink"/>
                  <w:rFonts w:cs="Arial"/>
                </w:rPr>
                <w:t>Definite Integrals</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Geogebra</w:t>
            </w:r>
          </w:p>
        </w:tc>
        <w:tc>
          <w:tcPr>
            <w:tcW w:w="7512" w:type="dxa"/>
          </w:tcPr>
          <w:p w:rsidR="00B55DC9" w:rsidRPr="00A20A41" w:rsidRDefault="00B55DC9" w:rsidP="00E95952">
            <w:pPr>
              <w:snapToGrid w:val="0"/>
              <w:spacing w:after="0" w:line="100" w:lineRule="atLeast"/>
              <w:rPr>
                <w:rFonts w:cs="Arial"/>
                <w:color w:val="000000"/>
              </w:rPr>
            </w:pPr>
            <w:r w:rsidRPr="00A20A41">
              <w:rPr>
                <w:rFonts w:cs="Arial"/>
                <w:color w:val="000000"/>
              </w:rPr>
              <w:t>This demonstration allows the learner to set upper and lower limits and to change the number of strips to see its impact on the area under a given function.</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1.08g</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102" w:history="1">
              <w:r w:rsidR="00B55DC9" w:rsidRPr="00A20A41">
                <w:rPr>
                  <w:rStyle w:val="Hyperlink"/>
                  <w:rFonts w:cs="Arial"/>
                </w:rPr>
                <w:t>Sum estimating</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4C411D">
            <w:pPr>
              <w:snapToGrid w:val="0"/>
              <w:spacing w:after="0" w:line="100" w:lineRule="atLeast"/>
              <w:rPr>
                <w:rFonts w:cs="Arial"/>
                <w:color w:val="000000"/>
              </w:rPr>
            </w:pPr>
            <w:r w:rsidRPr="00A20A41">
              <w:rPr>
                <w:rFonts w:cs="Arial"/>
                <w:color w:val="000000"/>
              </w:rPr>
              <w:t>This problem explores the links between integration and summation. Often when introducing integration we use sums to approximate integrals. Here the idea is turned on its head and students are asked to approximate the value of a sum using an integral. This is an opportunity for a different way of thinking about sums and integrals and also touches on the common mathematical idea of finding, and improving on, upper and lower bounds for a problem that you can’t find an exact answer to.</w:t>
            </w:r>
          </w:p>
        </w:tc>
        <w:tc>
          <w:tcPr>
            <w:tcW w:w="1418" w:type="dxa"/>
          </w:tcPr>
          <w:p w:rsidR="00B55DC9" w:rsidRPr="00A20A41" w:rsidRDefault="00B55DC9" w:rsidP="004C411D">
            <w:pPr>
              <w:snapToGrid w:val="0"/>
              <w:spacing w:after="0" w:line="100" w:lineRule="atLeast"/>
              <w:rPr>
                <w:rFonts w:cs="Arial"/>
                <w:color w:val="000000"/>
              </w:rPr>
            </w:pPr>
            <w:r w:rsidRPr="00A20A41">
              <w:rPr>
                <w:rFonts w:cs="Arial"/>
                <w:color w:val="000000"/>
              </w:rPr>
              <w:t>1.08g</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03" w:history="1">
              <w:r w:rsidR="00B55DC9" w:rsidRPr="00A20A41">
                <w:rPr>
                  <w:rStyle w:val="Hyperlink"/>
                  <w:rFonts w:cs="Arial"/>
                </w:rPr>
                <w:t>Integration by substitution</w:t>
              </w:r>
            </w:hyperlink>
          </w:p>
        </w:tc>
        <w:tc>
          <w:tcPr>
            <w:tcW w:w="2835" w:type="dxa"/>
          </w:tcPr>
          <w:p w:rsidR="00B55DC9" w:rsidRPr="00A20A41" w:rsidRDefault="00B55DC9" w:rsidP="006E16FA">
            <w:pPr>
              <w:snapToGrid w:val="0"/>
              <w:spacing w:after="0" w:line="100" w:lineRule="atLeast"/>
              <w:rPr>
                <w:rFonts w:cs="Arial"/>
              </w:rPr>
            </w:pPr>
            <w:r w:rsidRPr="00A20A41">
              <w:rPr>
                <w:rFonts w:cs="Arial"/>
                <w:color w:val="000000"/>
              </w:rPr>
              <w:t>Maths is fun</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colourful but clear and easy to follow guide to integration by substitution.</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1.08h</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04" w:history="1">
              <w:r w:rsidR="00B55DC9" w:rsidRPr="00A20A41">
                <w:rPr>
                  <w:rStyle w:val="Hyperlink"/>
                  <w:rFonts w:cs="Arial"/>
                </w:rPr>
                <w:t>Integration by substitution</w:t>
              </w:r>
            </w:hyperlink>
          </w:p>
        </w:tc>
        <w:tc>
          <w:tcPr>
            <w:tcW w:w="2835" w:type="dxa"/>
          </w:tcPr>
          <w:p w:rsidR="00B55DC9" w:rsidRPr="00A20A41" w:rsidRDefault="00B55DC9" w:rsidP="006E16FA">
            <w:pPr>
              <w:snapToGrid w:val="0"/>
              <w:spacing w:after="0" w:line="100" w:lineRule="atLeast"/>
              <w:rPr>
                <w:rFonts w:cs="Arial"/>
              </w:rPr>
            </w:pPr>
            <w:r w:rsidRPr="00A20A41">
              <w:rPr>
                <w:rFonts w:cs="Arial"/>
                <w:color w:val="000000"/>
              </w:rPr>
              <w:t>Maths centre</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formal approach though with a good range of examples.</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1.08h</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105" w:history="1">
              <w:r w:rsidR="00B55DC9" w:rsidRPr="00A20A41">
                <w:rPr>
                  <w:rStyle w:val="Hyperlink"/>
                  <w:rFonts w:cs="Arial"/>
                </w:rPr>
                <w:t>Slippery areas</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3E02AF">
            <w:pPr>
              <w:snapToGrid w:val="0"/>
              <w:spacing w:after="0" w:line="100" w:lineRule="atLeast"/>
              <w:rPr>
                <w:rFonts w:cs="Arial"/>
                <w:color w:val="000000"/>
              </w:rPr>
            </w:pPr>
            <w:r w:rsidRPr="00A20A41">
              <w:rPr>
                <w:rFonts w:cs="Arial"/>
                <w:color w:val="000000"/>
              </w:rPr>
              <w:t>This Building blocks resource could be used to start thinking about integration by substitution. By exploring what happens to the areas of regions as functions are stretched and translated, students will think about ways of using existing knowledge which can later be connected to formal procedures.</w:t>
            </w:r>
          </w:p>
          <w:p w:rsidR="00B55DC9" w:rsidRPr="00A20A41" w:rsidRDefault="00B55DC9" w:rsidP="003E02AF">
            <w:pPr>
              <w:snapToGrid w:val="0"/>
              <w:spacing w:after="0" w:line="100" w:lineRule="atLeast"/>
              <w:rPr>
                <w:rFonts w:cs="Arial"/>
                <w:color w:val="000000"/>
              </w:rPr>
            </w:pPr>
          </w:p>
          <w:p w:rsidR="00B55DC9" w:rsidRPr="00A20A41" w:rsidRDefault="00B55DC9" w:rsidP="003E02AF">
            <w:pPr>
              <w:snapToGrid w:val="0"/>
              <w:spacing w:after="0" w:line="100" w:lineRule="atLeast"/>
              <w:rPr>
                <w:rFonts w:cs="Arial"/>
                <w:color w:val="000000"/>
              </w:rPr>
            </w:pPr>
            <w:r w:rsidRPr="00A20A41">
              <w:rPr>
                <w:rFonts w:cs="Arial"/>
                <w:color w:val="000000"/>
              </w:rPr>
              <w:t>The first problem can be tackled by thinking about transformations and relationships between the regions. Students are asked to explain how an answer can be deduced, which should help to support communication as well as reviewing more general points such as when the integrals of curves are positive or negative. Students can then tackle the second two problems by thinking about transformations and scaling, applying their knowledge to these more concrete cases. Thinking again about regions being made up of narrow strips may help to connect the algebraic techniques in integration with students’ conceptual understanding of an integral.</w:t>
            </w:r>
          </w:p>
        </w:tc>
        <w:tc>
          <w:tcPr>
            <w:tcW w:w="1418" w:type="dxa"/>
          </w:tcPr>
          <w:p w:rsidR="00B55DC9" w:rsidRPr="00A20A41" w:rsidRDefault="00B55DC9" w:rsidP="004C411D">
            <w:pPr>
              <w:snapToGrid w:val="0"/>
              <w:spacing w:after="0" w:line="100" w:lineRule="atLeast"/>
              <w:rPr>
                <w:rFonts w:cs="Arial"/>
                <w:color w:val="000000"/>
              </w:rPr>
            </w:pPr>
            <w:r w:rsidRPr="00A20A41">
              <w:rPr>
                <w:rFonts w:cs="Arial"/>
                <w:color w:val="000000"/>
              </w:rPr>
              <w:t>1.08h</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106" w:history="1">
              <w:r w:rsidR="00B55DC9" w:rsidRPr="00A20A41">
                <w:rPr>
                  <w:rStyle w:val="Hyperlink"/>
                  <w:rFonts w:cs="Arial"/>
                </w:rPr>
                <w:t>Integral sorting</w:t>
              </w:r>
            </w:hyperlink>
          </w:p>
        </w:tc>
        <w:tc>
          <w:tcPr>
            <w:tcW w:w="2835" w:type="dxa"/>
          </w:tcPr>
          <w:p w:rsidR="00B55DC9" w:rsidRPr="00A20A41" w:rsidRDefault="00B55DC9" w:rsidP="006E16FA">
            <w:pPr>
              <w:snapToGrid w:val="0"/>
              <w:spacing w:after="0" w:line="100" w:lineRule="atLeast"/>
              <w:rPr>
                <w:rFonts w:cs="Arial"/>
              </w:rPr>
            </w:pPr>
            <w:r w:rsidRPr="00A20A41">
              <w:rPr>
                <w:rFonts w:cs="Arial"/>
              </w:rPr>
              <w:t>Underground Maths</w:t>
            </w:r>
          </w:p>
        </w:tc>
        <w:tc>
          <w:tcPr>
            <w:tcW w:w="7512" w:type="dxa"/>
          </w:tcPr>
          <w:p w:rsidR="00B55DC9" w:rsidRPr="00A20A41" w:rsidRDefault="00B55DC9" w:rsidP="004C411D">
            <w:pPr>
              <w:snapToGrid w:val="0"/>
              <w:spacing w:after="0" w:line="100" w:lineRule="atLeast"/>
              <w:rPr>
                <w:rFonts w:cs="Arial"/>
                <w:color w:val="000000"/>
              </w:rPr>
            </w:pPr>
            <w:r w:rsidRPr="00A20A41">
              <w:rPr>
                <w:rFonts w:cs="Arial"/>
                <w:color w:val="000000"/>
              </w:rPr>
              <w:t>This resource aims to improve students’ fluency at choosing a substitution for any given integral, by asking them to reflect on common structures that appears across integrals, for example ∫f′(x)f(x)dx. It also emphasises the link between integration by substitution and differentiation by the chain rule, as students may use both in order to match the cards together</w:t>
            </w:r>
          </w:p>
        </w:tc>
        <w:tc>
          <w:tcPr>
            <w:tcW w:w="1418" w:type="dxa"/>
          </w:tcPr>
          <w:p w:rsidR="00B55DC9" w:rsidRPr="00A20A41" w:rsidRDefault="00B55DC9" w:rsidP="004C411D">
            <w:pPr>
              <w:snapToGrid w:val="0"/>
              <w:spacing w:after="0" w:line="100" w:lineRule="atLeast"/>
              <w:rPr>
                <w:rFonts w:cs="Arial"/>
                <w:color w:val="000000"/>
              </w:rPr>
            </w:pPr>
            <w:r w:rsidRPr="00A20A41">
              <w:rPr>
                <w:rFonts w:cs="Arial"/>
                <w:color w:val="000000"/>
              </w:rPr>
              <w:t>1.08h</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07" w:history="1">
              <w:r w:rsidR="00B55DC9" w:rsidRPr="00A20A41">
                <w:rPr>
                  <w:rStyle w:val="Hyperlink"/>
                  <w:rFonts w:cs="Arial"/>
                </w:rPr>
                <w:t>Integration by parts</w:t>
              </w:r>
            </w:hyperlink>
          </w:p>
        </w:tc>
        <w:tc>
          <w:tcPr>
            <w:tcW w:w="2835" w:type="dxa"/>
          </w:tcPr>
          <w:p w:rsidR="00B55DC9" w:rsidRPr="00A20A41" w:rsidRDefault="00B55DC9" w:rsidP="006E16FA">
            <w:pPr>
              <w:snapToGrid w:val="0"/>
              <w:spacing w:after="0" w:line="100" w:lineRule="atLeast"/>
              <w:rPr>
                <w:rFonts w:cs="Arial"/>
              </w:rPr>
            </w:pPr>
            <w:r w:rsidRPr="00A20A41">
              <w:rPr>
                <w:rFonts w:cs="Arial"/>
                <w:color w:val="000000"/>
              </w:rPr>
              <w:t>Maths is fun</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colourful but clear and easy to follow guide to integration by parts.</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1.08i</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08" w:history="1">
              <w:r w:rsidR="00B55DC9" w:rsidRPr="00A20A41">
                <w:rPr>
                  <w:rStyle w:val="Hyperlink"/>
                  <w:rFonts w:cs="Arial"/>
                </w:rPr>
                <w:t>Integration by parts</w:t>
              </w:r>
            </w:hyperlink>
          </w:p>
        </w:tc>
        <w:tc>
          <w:tcPr>
            <w:tcW w:w="2835" w:type="dxa"/>
          </w:tcPr>
          <w:p w:rsidR="00B55DC9" w:rsidRPr="00A20A41" w:rsidRDefault="00B55DC9" w:rsidP="006E16FA">
            <w:pPr>
              <w:snapToGrid w:val="0"/>
              <w:spacing w:after="0" w:line="100" w:lineRule="atLeast"/>
              <w:rPr>
                <w:rFonts w:cs="Arial"/>
              </w:rPr>
            </w:pPr>
            <w:r w:rsidRPr="00A20A41">
              <w:rPr>
                <w:rFonts w:cs="Arial"/>
                <w:color w:val="000000"/>
              </w:rPr>
              <w:t>Maths centre</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formal approach though with a good range of examples.</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1.08i</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09" w:history="1">
              <w:r w:rsidR="00B55DC9" w:rsidRPr="00A20A41">
                <w:rPr>
                  <w:rStyle w:val="Hyperlink"/>
                  <w:rFonts w:cs="Arial"/>
                </w:rPr>
                <w:t>Integration by parts</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Interactive Mathematics</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practical based approach with a good range of examples and built in hidden solutions.</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1.08i</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0" w:history="1">
              <w:r w:rsidR="00B55DC9" w:rsidRPr="00A20A41">
                <w:rPr>
                  <w:rStyle w:val="Hyperlink"/>
                  <w:rFonts w:cs="Arial"/>
                </w:rPr>
                <w:t>Integration with Partial Fractions</w:t>
              </w:r>
            </w:hyperlink>
          </w:p>
        </w:tc>
        <w:tc>
          <w:tcPr>
            <w:tcW w:w="2835" w:type="dxa"/>
          </w:tcPr>
          <w:p w:rsidR="00B55DC9" w:rsidRPr="00A20A41" w:rsidRDefault="00B55DC9" w:rsidP="006E16FA">
            <w:pPr>
              <w:snapToGrid w:val="0"/>
              <w:spacing w:after="0" w:line="100" w:lineRule="atLeast"/>
              <w:rPr>
                <w:rFonts w:cs="Arial"/>
              </w:rPr>
            </w:pPr>
            <w:r w:rsidRPr="00A20A41">
              <w:rPr>
                <w:rFonts w:cs="Arial"/>
                <w:color w:val="000000"/>
              </w:rPr>
              <w:t>Maths centre</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clean and tidy no-nonsense approach with exercises throughout and answers at the end.</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1.08j</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1" w:history="1">
              <w:r w:rsidR="00B55DC9" w:rsidRPr="00A20A41">
                <w:rPr>
                  <w:rStyle w:val="Hyperlink"/>
                  <w:rFonts w:cs="Arial"/>
                </w:rPr>
                <w:t>Integration by partial fractions</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Interactive Mathematics</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practical based approach with a good range of examples and built in hidden solutions.</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1.08j</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2" w:history="1">
              <w:r w:rsidR="00B55DC9" w:rsidRPr="00A20A41">
                <w:rPr>
                  <w:rStyle w:val="Hyperlink"/>
                  <w:rFonts w:cs="Arial"/>
                </w:rPr>
                <w:t>Separation of variables</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Salford University</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This is largely a power point file but contains a good range of exercises, followed by solutions and then fully worked answers.</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1.08k</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3" w:history="1">
              <w:r w:rsidR="00B55DC9" w:rsidRPr="00A20A41">
                <w:rPr>
                  <w:rStyle w:val="Hyperlink"/>
                  <w:rFonts w:cs="Arial"/>
                </w:rPr>
                <w:t>Separation of variables</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Manchester University</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A nice explanation to start with but then several practical worked examples at the end.</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1.08k</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4" w:history="1">
              <w:r w:rsidR="00B55DC9" w:rsidRPr="00A20A41">
                <w:rPr>
                  <w:rStyle w:val="Hyperlink"/>
                  <w:rFonts w:cs="Arial"/>
                </w:rPr>
                <w:t>Variable separable calculator</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Symbolab</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Type in a separable differential equation and this will work out the answer and provide some of the working as well.</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1.08k</w:t>
            </w:r>
          </w:p>
        </w:tc>
      </w:tr>
      <w:tr w:rsidR="00B55DC9" w:rsidRPr="00A20A41" w:rsidTr="004C2DF5">
        <w:trPr>
          <w:cantSplit/>
        </w:trPr>
        <w:tc>
          <w:tcPr>
            <w:tcW w:w="3369" w:type="dxa"/>
          </w:tcPr>
          <w:p w:rsidR="00B55DC9" w:rsidRPr="00A20A41" w:rsidRDefault="009D47B4" w:rsidP="004C411D">
            <w:pPr>
              <w:snapToGrid w:val="0"/>
              <w:spacing w:after="0" w:line="100" w:lineRule="atLeast"/>
              <w:rPr>
                <w:rFonts w:cs="Arial"/>
                <w:color w:val="000000"/>
              </w:rPr>
            </w:pPr>
            <w:hyperlink r:id="rId115" w:history="1">
              <w:r w:rsidR="00B55DC9" w:rsidRPr="00B55DC9">
                <w:rPr>
                  <w:rStyle w:val="Hyperlink"/>
                  <w:rFonts w:cs="Arial"/>
                </w:rPr>
                <w:t>Risp 30: How many Differential Equations</w:t>
              </w:r>
            </w:hyperlink>
          </w:p>
        </w:tc>
        <w:tc>
          <w:tcPr>
            <w:tcW w:w="2835" w:type="dxa"/>
          </w:tcPr>
          <w:p w:rsidR="00B55DC9" w:rsidRPr="00A20A41" w:rsidRDefault="00B55DC9" w:rsidP="004C411D">
            <w:pPr>
              <w:spacing w:after="0" w:line="100" w:lineRule="atLeast"/>
              <w:rPr>
                <w:rFonts w:cs="Arial"/>
              </w:rPr>
            </w:pPr>
            <w:r>
              <w:rPr>
                <w:rFonts w:cs="Arial"/>
              </w:rPr>
              <w:t>Risps</w:t>
            </w:r>
          </w:p>
        </w:tc>
        <w:tc>
          <w:tcPr>
            <w:tcW w:w="7512" w:type="dxa"/>
          </w:tcPr>
          <w:p w:rsidR="00B55DC9" w:rsidRPr="00A20A41" w:rsidRDefault="00B55DC9" w:rsidP="004C411D">
            <w:pPr>
              <w:snapToGrid w:val="0"/>
              <w:spacing w:after="0" w:line="100" w:lineRule="atLeast"/>
              <w:rPr>
                <w:rFonts w:cs="Arial"/>
                <w:color w:val="000000"/>
              </w:rPr>
            </w:pPr>
            <w:r>
              <w:rPr>
                <w:rFonts w:cs="Arial"/>
                <w:color w:val="000000"/>
              </w:rPr>
              <w:t xml:space="preserve">Students are challenged to create and solve differential equations </w:t>
            </w:r>
          </w:p>
        </w:tc>
        <w:tc>
          <w:tcPr>
            <w:tcW w:w="1418" w:type="dxa"/>
          </w:tcPr>
          <w:p w:rsidR="00B55DC9" w:rsidRPr="00A20A41" w:rsidRDefault="00B55DC9" w:rsidP="004C411D">
            <w:pPr>
              <w:snapToGrid w:val="0"/>
              <w:spacing w:after="0" w:line="100" w:lineRule="atLeast"/>
              <w:rPr>
                <w:rFonts w:cs="Arial"/>
                <w:color w:val="000000"/>
              </w:rPr>
            </w:pPr>
            <w:r>
              <w:rPr>
                <w:rFonts w:cs="Arial"/>
                <w:color w:val="000000"/>
              </w:rPr>
              <w:t>1.08k</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6" w:history="1">
              <w:r w:rsidR="00B55DC9" w:rsidRPr="006F38D5">
                <w:rPr>
                  <w:rStyle w:val="Hyperlink"/>
                  <w:rFonts w:cs="Arial"/>
                </w:rPr>
                <w:t>Risp 28: Modelling the spread of a disease</w:t>
              </w:r>
            </w:hyperlink>
          </w:p>
        </w:tc>
        <w:tc>
          <w:tcPr>
            <w:tcW w:w="2835" w:type="dxa"/>
          </w:tcPr>
          <w:p w:rsidR="00B55DC9" w:rsidRPr="00A20A41" w:rsidRDefault="00B55DC9" w:rsidP="006E16FA">
            <w:pPr>
              <w:spacing w:after="0" w:line="100" w:lineRule="atLeast"/>
              <w:rPr>
                <w:rFonts w:cs="Arial"/>
              </w:rPr>
            </w:pPr>
            <w:r>
              <w:rPr>
                <w:rFonts w:cs="Arial"/>
              </w:rPr>
              <w:t>Risps</w:t>
            </w:r>
          </w:p>
        </w:tc>
        <w:tc>
          <w:tcPr>
            <w:tcW w:w="7512" w:type="dxa"/>
          </w:tcPr>
          <w:p w:rsidR="00B55DC9" w:rsidRPr="00A20A41" w:rsidRDefault="00B55DC9" w:rsidP="006E16FA">
            <w:pPr>
              <w:snapToGrid w:val="0"/>
              <w:spacing w:after="0" w:line="100" w:lineRule="atLeast"/>
              <w:rPr>
                <w:rFonts w:cs="Arial"/>
                <w:color w:val="000000"/>
              </w:rPr>
            </w:pPr>
            <w:r>
              <w:rPr>
                <w:rFonts w:cs="Arial"/>
                <w:color w:val="000000"/>
              </w:rPr>
              <w:t>To consolidate/revise differential equations (variables separable only). Students generate their own random data to investigate a model for the spread of a disease.</w:t>
            </w:r>
          </w:p>
        </w:tc>
        <w:tc>
          <w:tcPr>
            <w:tcW w:w="1418" w:type="dxa"/>
          </w:tcPr>
          <w:p w:rsidR="00B55DC9" w:rsidRPr="00A20A41" w:rsidRDefault="00B55DC9" w:rsidP="006E16FA">
            <w:pPr>
              <w:snapToGrid w:val="0"/>
              <w:spacing w:after="0" w:line="100" w:lineRule="atLeast"/>
              <w:rPr>
                <w:rFonts w:cs="Arial"/>
                <w:color w:val="000000"/>
              </w:rPr>
            </w:pPr>
            <w:r>
              <w:rPr>
                <w:rFonts w:cs="Arial"/>
                <w:color w:val="000000"/>
              </w:rPr>
              <w:t>10.8k</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7" w:history="1">
              <w:r w:rsidR="00B55DC9" w:rsidRPr="00A20A41">
                <w:rPr>
                  <w:rStyle w:val="Hyperlink"/>
                  <w:rFonts w:cs="Arial"/>
                </w:rPr>
                <w:t>Newton's Law of Cooling</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UBC</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This is an application of differential equations set in a classic context.</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1.08l</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8" w:history="1">
              <w:r w:rsidR="00B55DC9" w:rsidRPr="00A20A41">
                <w:rPr>
                  <w:rStyle w:val="Hyperlink"/>
                  <w:rFonts w:cs="Arial"/>
                </w:rPr>
                <w:t>Growth and Decay</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UBC</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This is an application of differential equations to growth and decay and population modelling.</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1.08l</w:t>
            </w:r>
          </w:p>
        </w:tc>
      </w:tr>
      <w:tr w:rsidR="00B55DC9" w:rsidRPr="00A20A41" w:rsidTr="004C2DF5">
        <w:trPr>
          <w:cantSplit/>
        </w:trPr>
        <w:tc>
          <w:tcPr>
            <w:tcW w:w="3369" w:type="dxa"/>
          </w:tcPr>
          <w:p w:rsidR="00B55DC9" w:rsidRPr="00A20A41" w:rsidRDefault="009D47B4" w:rsidP="006E16FA">
            <w:pPr>
              <w:snapToGrid w:val="0"/>
              <w:spacing w:after="0" w:line="100" w:lineRule="atLeast"/>
              <w:rPr>
                <w:rFonts w:cs="Arial"/>
                <w:color w:val="000000"/>
              </w:rPr>
            </w:pPr>
            <w:hyperlink r:id="rId119" w:history="1">
              <w:r w:rsidR="00B55DC9" w:rsidRPr="00A20A41">
                <w:rPr>
                  <w:rStyle w:val="Hyperlink"/>
                  <w:rFonts w:cs="Arial"/>
                </w:rPr>
                <w:t>Population Dynamics</w:t>
              </w:r>
            </w:hyperlink>
          </w:p>
        </w:tc>
        <w:tc>
          <w:tcPr>
            <w:tcW w:w="2835" w:type="dxa"/>
          </w:tcPr>
          <w:p w:rsidR="00B55DC9" w:rsidRPr="00A20A41" w:rsidRDefault="00B55DC9" w:rsidP="006E16FA">
            <w:pPr>
              <w:spacing w:after="0" w:line="100" w:lineRule="atLeast"/>
              <w:rPr>
                <w:rFonts w:cs="Arial"/>
              </w:rPr>
            </w:pPr>
            <w:r w:rsidRPr="00A20A41">
              <w:rPr>
                <w:rFonts w:cs="Arial"/>
                <w:color w:val="000000"/>
              </w:rPr>
              <w:t>SOS Maths</w:t>
            </w:r>
          </w:p>
        </w:tc>
        <w:tc>
          <w:tcPr>
            <w:tcW w:w="7512" w:type="dxa"/>
          </w:tcPr>
          <w:p w:rsidR="00B55DC9" w:rsidRPr="00A20A41" w:rsidRDefault="00B55DC9" w:rsidP="006E16FA">
            <w:pPr>
              <w:snapToGrid w:val="0"/>
              <w:spacing w:after="0" w:line="100" w:lineRule="atLeast"/>
              <w:rPr>
                <w:rFonts w:cs="Arial"/>
                <w:color w:val="000000"/>
              </w:rPr>
            </w:pPr>
            <w:r w:rsidRPr="00A20A41">
              <w:rPr>
                <w:rFonts w:cs="Arial"/>
                <w:color w:val="000000"/>
              </w:rPr>
              <w:t>This is an application of differential equations to population modelling.</w:t>
            </w:r>
          </w:p>
        </w:tc>
        <w:tc>
          <w:tcPr>
            <w:tcW w:w="1418" w:type="dxa"/>
          </w:tcPr>
          <w:p w:rsidR="00B55DC9" w:rsidRPr="00A20A41" w:rsidRDefault="00B55DC9" w:rsidP="006E16FA">
            <w:pPr>
              <w:snapToGrid w:val="0"/>
              <w:spacing w:after="0" w:line="100" w:lineRule="atLeast"/>
              <w:rPr>
                <w:rFonts w:cs="Arial"/>
                <w:color w:val="000000"/>
              </w:rPr>
            </w:pPr>
            <w:r w:rsidRPr="00A20A41">
              <w:rPr>
                <w:rFonts w:cs="Arial"/>
                <w:color w:val="000000"/>
              </w:rPr>
              <w:t>1.08l</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120"/>
          <w:footerReference w:type="first" r:id="rId121"/>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4C2DF5" w:rsidRPr="0016441E" w:rsidRDefault="004C2DF5"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4C2DF5" w:rsidRPr="0016441E" w:rsidRDefault="004C2DF5"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4C2DF5" w:rsidRPr="0016441E" w:rsidRDefault="004C2DF5"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4C2DF5" w:rsidRPr="00580794" w:rsidRDefault="004C2DF5"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4C2DF5" w:rsidRPr="0016441E" w:rsidRDefault="004C2DF5"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4C2DF5" w:rsidRPr="0016441E" w:rsidRDefault="004C2DF5"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4C2DF5" w:rsidRPr="0016441E" w:rsidRDefault="004C2DF5"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4C2DF5" w:rsidRPr="00580794" w:rsidRDefault="004C2DF5"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2496820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4C2DF5" w:rsidRPr="0016441E" w:rsidRDefault="004C2DF5"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24" w:history="1">
                              <w:r w:rsidRPr="0016441E">
                                <w:rPr>
                                  <w:rStyle w:val="Hyperlink"/>
                                  <w:rFonts w:cs="Arial"/>
                                  <w:sz w:val="16"/>
                                  <w:szCs w:val="16"/>
                                </w:rPr>
                                <w:t>Like</w:t>
                              </w:r>
                            </w:hyperlink>
                            <w:r w:rsidRPr="0016441E">
                              <w:rPr>
                                <w:rFonts w:cs="Arial"/>
                                <w:sz w:val="16"/>
                                <w:szCs w:val="16"/>
                              </w:rPr>
                              <w:t>’ or ‘</w:t>
                            </w:r>
                            <w:hyperlink r:id="rId125"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4C2DF5" w:rsidRPr="0016441E" w:rsidRDefault="004C2DF5"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6" w:history="1">
                              <w:r w:rsidRPr="0016441E">
                                <w:rPr>
                                  <w:rStyle w:val="Hyperlink"/>
                                  <w:rFonts w:cs="Arial"/>
                                  <w:sz w:val="16"/>
                                  <w:szCs w:val="16"/>
                                </w:rPr>
                                <w:t>www.ocr.org.uk/expression-of-interest</w:t>
                              </w:r>
                            </w:hyperlink>
                          </w:p>
                          <w:p w:rsidR="004C2DF5" w:rsidRPr="0016441E" w:rsidRDefault="004C2DF5"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4C2DF5" w:rsidRPr="00FB63C2" w:rsidRDefault="004C2DF5"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196.6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" filled="f" stroked="f">
                <v:textbox>
                  <w:txbxContent>
                    <w:p w:rsidR="004C2DF5" w:rsidRPr="0016441E" w:rsidRDefault="004C2DF5"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27" w:history="1">
                        <w:r w:rsidRPr="0016441E">
                          <w:rPr>
                            <w:rStyle w:val="Hyperlink"/>
                            <w:rFonts w:cs="Arial"/>
                            <w:sz w:val="16"/>
                            <w:szCs w:val="16"/>
                          </w:rPr>
                          <w:t>Like</w:t>
                        </w:r>
                      </w:hyperlink>
                      <w:r w:rsidRPr="0016441E">
                        <w:rPr>
                          <w:rFonts w:cs="Arial"/>
                          <w:sz w:val="16"/>
                          <w:szCs w:val="16"/>
                        </w:rPr>
                        <w:t>’ or ‘</w:t>
                      </w:r>
                      <w:hyperlink r:id="rId128"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4C2DF5" w:rsidRPr="0016441E" w:rsidRDefault="004C2DF5"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9" w:history="1">
                        <w:r w:rsidRPr="0016441E">
                          <w:rPr>
                            <w:rStyle w:val="Hyperlink"/>
                            <w:rFonts w:cs="Arial"/>
                            <w:sz w:val="16"/>
                            <w:szCs w:val="16"/>
                          </w:rPr>
                          <w:t>www.ocr.org.uk/expression-of-interest</w:t>
                        </w:r>
                      </w:hyperlink>
                    </w:p>
                    <w:p w:rsidR="004C2DF5" w:rsidRPr="0016441E" w:rsidRDefault="004C2DF5"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4C2DF5" w:rsidRPr="00FB63C2" w:rsidRDefault="004C2DF5"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130"/>
      <w:footerReference w:type="default" r:id="rId13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DF5" w:rsidRDefault="004C2DF5" w:rsidP="00D21C92">
      <w:r>
        <w:separator/>
      </w:r>
    </w:p>
  </w:endnote>
  <w:endnote w:type="continuationSeparator" w:id="0">
    <w:p w:rsidR="004C2DF5" w:rsidRDefault="004C2DF5"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Pr="00965014" w:rsidRDefault="004C2DF5"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D47B4">
      <w:rPr>
        <w:noProof/>
        <w:sz w:val="16"/>
        <w:szCs w:val="16"/>
      </w:rPr>
      <w:t>5</w:t>
    </w:r>
    <w:r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Default="004C2DF5"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94592" behindDoc="0" locked="0" layoutInCell="1" allowOverlap="1" wp14:anchorId="54DF582C" wp14:editId="174670F2">
              <wp:simplePos x="0" y="0"/>
              <wp:positionH relativeFrom="column">
                <wp:posOffset>-27940</wp:posOffset>
              </wp:positionH>
              <wp:positionV relativeFrom="paragraph">
                <wp:posOffset>-703580</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4C2DF5" w:rsidRDefault="004C2DF5" w:rsidP="00781A85">
                            <w:pPr>
                              <w:spacing w:after="80"/>
                              <w:rPr>
                                <w:rFonts w:cs="Arial"/>
                                <w:b/>
                                <w:i/>
                                <w:sz w:val="18"/>
                                <w:szCs w:val="18"/>
                              </w:rPr>
                            </w:pPr>
                            <w:r>
                              <w:rPr>
                                <w:rFonts w:cs="Arial"/>
                                <w:b/>
                                <w:i/>
                                <w:sz w:val="18"/>
                                <w:szCs w:val="18"/>
                              </w:rPr>
                              <w:t>DISCLAIMER</w:t>
                            </w:r>
                          </w:p>
                          <w:p w:rsidR="004C2DF5" w:rsidRPr="00064B8C" w:rsidRDefault="004C2DF5" w:rsidP="00781A8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4C2DF5" w:rsidRDefault="004C2DF5" w:rsidP="00781A85"/>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4DF582C" id="Group 4" o:spid="_x0000_s1028" style="position:absolute;margin-left:-2.2pt;margin-top:-55.4pt;width:743.7pt;height:64.5pt;z-index:25169459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is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qeUaFZiicKpZOq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4C2DF5" w:rsidRDefault="004C2DF5" w:rsidP="00781A85">
                      <w:pPr>
                        <w:spacing w:after="80"/>
                        <w:rPr>
                          <w:rFonts w:cs="Arial"/>
                          <w:b/>
                          <w:i/>
                          <w:sz w:val="18"/>
                          <w:szCs w:val="18"/>
                        </w:rPr>
                      </w:pPr>
                      <w:r>
                        <w:rPr>
                          <w:rFonts w:cs="Arial"/>
                          <w:b/>
                          <w:i/>
                          <w:sz w:val="18"/>
                          <w:szCs w:val="18"/>
                        </w:rPr>
                        <w:t>DISCLAIMER</w:t>
                      </w:r>
                    </w:p>
                    <w:p w:rsidR="004C2DF5" w:rsidRPr="00064B8C" w:rsidRDefault="004C2DF5" w:rsidP="00781A8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4C2DF5" w:rsidRDefault="004C2DF5" w:rsidP="00781A85"/>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4C2DF5" w:rsidRPr="00965014" w:rsidRDefault="004C2DF5"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D47B4">
      <w:rPr>
        <w:noProof/>
        <w:sz w:val="16"/>
        <w:szCs w:val="16"/>
      </w:rPr>
      <w:t>1</w:t>
    </w:r>
    <w:r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Pr="00965014" w:rsidRDefault="004C2DF5"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D47B4">
      <w:rPr>
        <w:noProof/>
        <w:sz w:val="16"/>
        <w:szCs w:val="16"/>
      </w:rPr>
      <w:t>7</w:t>
    </w:r>
    <w:r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Default="004C2DF5" w:rsidP="0083305A">
    <w:pPr>
      <w:pStyle w:val="Footer"/>
      <w:tabs>
        <w:tab w:val="clear" w:pos="9026"/>
      </w:tabs>
      <w:rPr>
        <w:sz w:val="16"/>
        <w:szCs w:val="16"/>
      </w:rPr>
    </w:pPr>
  </w:p>
  <w:p w:rsidR="004C2DF5" w:rsidRPr="00965014" w:rsidRDefault="004C2DF5"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D47B4">
      <w:rPr>
        <w:noProof/>
        <w:sz w:val="16"/>
        <w:szCs w:val="16"/>
      </w:rPr>
      <w:t>6</w:t>
    </w:r>
    <w:r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Pr="00965014" w:rsidRDefault="004C2DF5"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7</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Default="004C2DF5" w:rsidP="0083305A">
    <w:pPr>
      <w:pStyle w:val="Footer"/>
      <w:tabs>
        <w:tab w:val="clear" w:pos="9026"/>
      </w:tabs>
      <w:rPr>
        <w:sz w:val="16"/>
        <w:szCs w:val="16"/>
      </w:rPr>
    </w:pPr>
  </w:p>
  <w:p w:rsidR="004C2DF5" w:rsidRPr="00965014" w:rsidRDefault="004C2DF5"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D47B4">
      <w:rPr>
        <w:noProof/>
        <w:sz w:val="16"/>
        <w:szCs w:val="16"/>
      </w:rPr>
      <w:t>8</w:t>
    </w:r>
    <w:r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Pr="00965014" w:rsidRDefault="004C2DF5"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D47B4">
      <w:rPr>
        <w:noProof/>
        <w:sz w:val="16"/>
        <w:szCs w:val="16"/>
      </w:rPr>
      <w:t>13</w:t>
    </w:r>
    <w:r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Default="004C2DF5" w:rsidP="0083305A">
    <w:pPr>
      <w:pStyle w:val="Footer"/>
      <w:tabs>
        <w:tab w:val="clear" w:pos="9026"/>
      </w:tabs>
      <w:rPr>
        <w:sz w:val="16"/>
        <w:szCs w:val="16"/>
      </w:rPr>
    </w:pPr>
  </w:p>
  <w:p w:rsidR="004C2DF5" w:rsidRPr="00965014" w:rsidRDefault="004C2DF5"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D47B4">
      <w:rPr>
        <w:noProof/>
        <w:sz w:val="16"/>
        <w:szCs w:val="16"/>
      </w:rPr>
      <w:t>9</w:t>
    </w:r>
    <w:r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Pr="00965014" w:rsidRDefault="004C2DF5"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D47B4">
      <w:rPr>
        <w:noProof/>
        <w:sz w:val="16"/>
        <w:szCs w:val="16"/>
      </w:rPr>
      <w:t>14</w:t>
    </w:r>
    <w:r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DF5" w:rsidRDefault="004C2DF5" w:rsidP="00D21C92">
      <w:r>
        <w:separator/>
      </w:r>
    </w:p>
  </w:footnote>
  <w:footnote w:type="continuationSeparator" w:id="0">
    <w:p w:rsidR="004C2DF5" w:rsidRDefault="004C2DF5"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Default="004C2DF5" w:rsidP="00D21C92">
    <w:pPr>
      <w:pStyle w:val="Header"/>
    </w:pPr>
    <w:r>
      <w:rPr>
        <w:noProof/>
        <w:lang w:eastAsia="en-GB"/>
      </w:rPr>
      <w:drawing>
        <wp:anchor distT="0" distB="0" distL="114300" distR="114300" simplePos="0" relativeHeight="251688448" behindDoc="1" locked="0" layoutInCell="1" allowOverlap="1" wp14:anchorId="009FE12F" wp14:editId="108E828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Default="004C2DF5">
    <w:pPr>
      <w:pStyle w:val="Header"/>
    </w:pPr>
    <w:r>
      <w:rPr>
        <w:noProof/>
        <w:lang w:eastAsia="en-GB"/>
      </w:rPr>
      <w:drawing>
        <wp:anchor distT="0" distB="0" distL="114300" distR="114300" simplePos="0" relativeHeight="251682304" behindDoc="1" locked="0" layoutInCell="1" allowOverlap="1" wp14:anchorId="1D8F653B" wp14:editId="212B3D30">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Default="004C2DF5">
    <w:pPr>
      <w:pStyle w:val="Header"/>
    </w:pPr>
    <w:r>
      <w:rPr>
        <w:noProof/>
        <w:lang w:eastAsia="en-GB"/>
      </w:rPr>
      <w:drawing>
        <wp:anchor distT="0" distB="0" distL="114300" distR="114300" simplePos="0" relativeHeight="251690496" behindDoc="1" locked="0" layoutInCell="1" allowOverlap="1" wp14:anchorId="41FEF90C" wp14:editId="6DA51ECB">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DF5" w:rsidRDefault="004C2DF5"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1F"/>
    <w:rsid w:val="00060BDA"/>
    <w:rsid w:val="00064CD4"/>
    <w:rsid w:val="00076462"/>
    <w:rsid w:val="00077F25"/>
    <w:rsid w:val="00083A0E"/>
    <w:rsid w:val="00083DEF"/>
    <w:rsid w:val="0008581F"/>
    <w:rsid w:val="00085EE7"/>
    <w:rsid w:val="00086259"/>
    <w:rsid w:val="00096E2E"/>
    <w:rsid w:val="000A3A6C"/>
    <w:rsid w:val="000B243D"/>
    <w:rsid w:val="000B6B1E"/>
    <w:rsid w:val="000C099F"/>
    <w:rsid w:val="000F1ADA"/>
    <w:rsid w:val="00103BFC"/>
    <w:rsid w:val="00161697"/>
    <w:rsid w:val="001617A9"/>
    <w:rsid w:val="001662BF"/>
    <w:rsid w:val="0016654B"/>
    <w:rsid w:val="001734E5"/>
    <w:rsid w:val="001975A2"/>
    <w:rsid w:val="001A1915"/>
    <w:rsid w:val="001B2783"/>
    <w:rsid w:val="001B2B28"/>
    <w:rsid w:val="001B6387"/>
    <w:rsid w:val="001C3787"/>
    <w:rsid w:val="001F2678"/>
    <w:rsid w:val="00204D4D"/>
    <w:rsid w:val="002070F7"/>
    <w:rsid w:val="00212C4F"/>
    <w:rsid w:val="00265900"/>
    <w:rsid w:val="002804A7"/>
    <w:rsid w:val="002922F4"/>
    <w:rsid w:val="00293463"/>
    <w:rsid w:val="002A74B8"/>
    <w:rsid w:val="002B5830"/>
    <w:rsid w:val="002D6A1F"/>
    <w:rsid w:val="002E1954"/>
    <w:rsid w:val="002F0377"/>
    <w:rsid w:val="002F075B"/>
    <w:rsid w:val="002F2E8A"/>
    <w:rsid w:val="002F73D4"/>
    <w:rsid w:val="003065CE"/>
    <w:rsid w:val="003072DD"/>
    <w:rsid w:val="00332731"/>
    <w:rsid w:val="00345055"/>
    <w:rsid w:val="003556B6"/>
    <w:rsid w:val="003637DB"/>
    <w:rsid w:val="00374F08"/>
    <w:rsid w:val="00375401"/>
    <w:rsid w:val="00377E80"/>
    <w:rsid w:val="00384833"/>
    <w:rsid w:val="00386F85"/>
    <w:rsid w:val="00387717"/>
    <w:rsid w:val="003B430C"/>
    <w:rsid w:val="003E02AF"/>
    <w:rsid w:val="003E7CF9"/>
    <w:rsid w:val="003F2871"/>
    <w:rsid w:val="003F3DD0"/>
    <w:rsid w:val="00404CFC"/>
    <w:rsid w:val="004146E3"/>
    <w:rsid w:val="00423A38"/>
    <w:rsid w:val="00463032"/>
    <w:rsid w:val="004734C1"/>
    <w:rsid w:val="004923ED"/>
    <w:rsid w:val="004A6DE1"/>
    <w:rsid w:val="004C2DF5"/>
    <w:rsid w:val="004C411D"/>
    <w:rsid w:val="00504B94"/>
    <w:rsid w:val="005063A6"/>
    <w:rsid w:val="00507D0B"/>
    <w:rsid w:val="00513A44"/>
    <w:rsid w:val="00536E34"/>
    <w:rsid w:val="005412E3"/>
    <w:rsid w:val="00551083"/>
    <w:rsid w:val="005571B8"/>
    <w:rsid w:val="00561181"/>
    <w:rsid w:val="00566817"/>
    <w:rsid w:val="0057727B"/>
    <w:rsid w:val="00580EDF"/>
    <w:rsid w:val="0058629A"/>
    <w:rsid w:val="00586791"/>
    <w:rsid w:val="005A7330"/>
    <w:rsid w:val="005C020E"/>
    <w:rsid w:val="005C3189"/>
    <w:rsid w:val="005D0EF9"/>
    <w:rsid w:val="005D2722"/>
    <w:rsid w:val="00602E9D"/>
    <w:rsid w:val="006147BE"/>
    <w:rsid w:val="00627C92"/>
    <w:rsid w:val="00643FDC"/>
    <w:rsid w:val="00651168"/>
    <w:rsid w:val="006A0261"/>
    <w:rsid w:val="006B143C"/>
    <w:rsid w:val="006C3B23"/>
    <w:rsid w:val="006D1D6F"/>
    <w:rsid w:val="006E16FA"/>
    <w:rsid w:val="006F38D5"/>
    <w:rsid w:val="00724C5C"/>
    <w:rsid w:val="00737C6A"/>
    <w:rsid w:val="007618F8"/>
    <w:rsid w:val="00762D59"/>
    <w:rsid w:val="00767ACA"/>
    <w:rsid w:val="007752B5"/>
    <w:rsid w:val="00781A85"/>
    <w:rsid w:val="007953E7"/>
    <w:rsid w:val="007B4A65"/>
    <w:rsid w:val="007B5519"/>
    <w:rsid w:val="007E37F0"/>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0448"/>
    <w:rsid w:val="00892204"/>
    <w:rsid w:val="008A1151"/>
    <w:rsid w:val="008A3D17"/>
    <w:rsid w:val="008C27BA"/>
    <w:rsid w:val="008E6607"/>
    <w:rsid w:val="00906EBD"/>
    <w:rsid w:val="00914464"/>
    <w:rsid w:val="00924634"/>
    <w:rsid w:val="0093181A"/>
    <w:rsid w:val="00946221"/>
    <w:rsid w:val="0095139A"/>
    <w:rsid w:val="00953919"/>
    <w:rsid w:val="00961371"/>
    <w:rsid w:val="00965014"/>
    <w:rsid w:val="00976039"/>
    <w:rsid w:val="00997385"/>
    <w:rsid w:val="009A334A"/>
    <w:rsid w:val="009A5976"/>
    <w:rsid w:val="009D271C"/>
    <w:rsid w:val="009D47B4"/>
    <w:rsid w:val="009D741B"/>
    <w:rsid w:val="009E0ADD"/>
    <w:rsid w:val="009F1A54"/>
    <w:rsid w:val="00A01C38"/>
    <w:rsid w:val="00A0395F"/>
    <w:rsid w:val="00A11E8A"/>
    <w:rsid w:val="00A20A41"/>
    <w:rsid w:val="00A25E82"/>
    <w:rsid w:val="00A414D2"/>
    <w:rsid w:val="00A422E6"/>
    <w:rsid w:val="00A75819"/>
    <w:rsid w:val="00AA0B98"/>
    <w:rsid w:val="00AB378B"/>
    <w:rsid w:val="00AB7712"/>
    <w:rsid w:val="00AB7BA0"/>
    <w:rsid w:val="00AB7BDE"/>
    <w:rsid w:val="00AC7EE0"/>
    <w:rsid w:val="00AD45F0"/>
    <w:rsid w:val="00B12492"/>
    <w:rsid w:val="00B33B42"/>
    <w:rsid w:val="00B35382"/>
    <w:rsid w:val="00B51EFC"/>
    <w:rsid w:val="00B55DC9"/>
    <w:rsid w:val="00B72A77"/>
    <w:rsid w:val="00B747D2"/>
    <w:rsid w:val="00B76D31"/>
    <w:rsid w:val="00B8437C"/>
    <w:rsid w:val="00B86716"/>
    <w:rsid w:val="00B9005D"/>
    <w:rsid w:val="00B94752"/>
    <w:rsid w:val="00BA5E28"/>
    <w:rsid w:val="00BB6521"/>
    <w:rsid w:val="00BC1166"/>
    <w:rsid w:val="00BD5E07"/>
    <w:rsid w:val="00BE0156"/>
    <w:rsid w:val="00C0531F"/>
    <w:rsid w:val="00C21181"/>
    <w:rsid w:val="00C30313"/>
    <w:rsid w:val="00C35002"/>
    <w:rsid w:val="00C51AA1"/>
    <w:rsid w:val="00C53597"/>
    <w:rsid w:val="00C53DA6"/>
    <w:rsid w:val="00C92399"/>
    <w:rsid w:val="00C94CC7"/>
    <w:rsid w:val="00CA4837"/>
    <w:rsid w:val="00CA5B03"/>
    <w:rsid w:val="00CE5E0F"/>
    <w:rsid w:val="00CF0C81"/>
    <w:rsid w:val="00CF2404"/>
    <w:rsid w:val="00D04336"/>
    <w:rsid w:val="00D04FE6"/>
    <w:rsid w:val="00D1750C"/>
    <w:rsid w:val="00D21C92"/>
    <w:rsid w:val="00D22A40"/>
    <w:rsid w:val="00D31A85"/>
    <w:rsid w:val="00D4102F"/>
    <w:rsid w:val="00D47C51"/>
    <w:rsid w:val="00D6068E"/>
    <w:rsid w:val="00D622CE"/>
    <w:rsid w:val="00D641F9"/>
    <w:rsid w:val="00D94AD0"/>
    <w:rsid w:val="00DA5F58"/>
    <w:rsid w:val="00DC18AB"/>
    <w:rsid w:val="00DE4A0C"/>
    <w:rsid w:val="00E06C87"/>
    <w:rsid w:val="00E30CB5"/>
    <w:rsid w:val="00E4085F"/>
    <w:rsid w:val="00E65C44"/>
    <w:rsid w:val="00E76102"/>
    <w:rsid w:val="00E95952"/>
    <w:rsid w:val="00EA1747"/>
    <w:rsid w:val="00EA4272"/>
    <w:rsid w:val="00EE4EE3"/>
    <w:rsid w:val="00EE7B0E"/>
    <w:rsid w:val="00EF671E"/>
    <w:rsid w:val="00F10440"/>
    <w:rsid w:val="00F1509E"/>
    <w:rsid w:val="00F270AA"/>
    <w:rsid w:val="00F447AA"/>
    <w:rsid w:val="00F531B7"/>
    <w:rsid w:val="00F53ED3"/>
    <w:rsid w:val="00F565E6"/>
    <w:rsid w:val="00F70601"/>
    <w:rsid w:val="00F73EB0"/>
    <w:rsid w:val="00F77F98"/>
    <w:rsid w:val="00F82094"/>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95E5815"/>
  <w15:docId w15:val="{6996033A-3CDF-41DA-A400-F193D7BA8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customStyle="1" w:styleId="Pa17">
    <w:name w:val="Pa17"/>
    <w:basedOn w:val="Normal"/>
    <w:rsid w:val="00B76D31"/>
    <w:pPr>
      <w:suppressAutoHyphens/>
      <w:spacing w:after="0" w:line="201" w:lineRule="atLeast"/>
    </w:pPr>
    <w:rPr>
      <w:rFonts w:ascii="Myriad Pro Light" w:hAnsi="Myriad Pro Light" w:cs="Calibri"/>
      <w:kern w:val="1"/>
      <w:sz w:val="24"/>
      <w:szCs w:val="24"/>
      <w:lang w:eastAsia="ar-SA"/>
    </w:rPr>
  </w:style>
  <w:style w:type="character" w:customStyle="1" w:styleId="mi">
    <w:name w:val="mi"/>
    <w:basedOn w:val="DefaultParagraphFont"/>
    <w:rsid w:val="009E0ADD"/>
  </w:style>
  <w:style w:type="character" w:customStyle="1" w:styleId="mo">
    <w:name w:val="mo"/>
    <w:basedOn w:val="DefaultParagraphFont"/>
    <w:rsid w:val="009E0ADD"/>
  </w:style>
  <w:style w:type="character" w:customStyle="1" w:styleId="mn">
    <w:name w:val="mn"/>
    <w:basedOn w:val="DefaultParagraphFont"/>
    <w:rsid w:val="009E0ADD"/>
  </w:style>
  <w:style w:type="paragraph" w:styleId="NormalWeb">
    <w:name w:val="Normal (Web)"/>
    <w:basedOn w:val="Normal"/>
    <w:uiPriority w:val="99"/>
    <w:semiHidden/>
    <w:unhideWhenUsed/>
    <w:rsid w:val="001975A2"/>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251747712">
      <w:bodyDiv w:val="1"/>
      <w:marLeft w:val="0"/>
      <w:marRight w:val="0"/>
      <w:marTop w:val="0"/>
      <w:marBottom w:val="0"/>
      <w:divBdr>
        <w:top w:val="none" w:sz="0" w:space="0" w:color="auto"/>
        <w:left w:val="none" w:sz="0" w:space="0" w:color="auto"/>
        <w:bottom w:val="none" w:sz="0" w:space="0" w:color="auto"/>
        <w:right w:val="none" w:sz="0" w:space="0" w:color="auto"/>
      </w:divBdr>
    </w:div>
    <w:div w:id="732971705">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28146283">
      <w:bodyDiv w:val="1"/>
      <w:marLeft w:val="0"/>
      <w:marRight w:val="0"/>
      <w:marTop w:val="0"/>
      <w:marBottom w:val="0"/>
      <w:divBdr>
        <w:top w:val="none" w:sz="0" w:space="0" w:color="auto"/>
        <w:left w:val="none" w:sz="0" w:space="0" w:color="auto"/>
        <w:bottom w:val="none" w:sz="0" w:space="0" w:color="auto"/>
        <w:right w:val="none" w:sz="0" w:space="0" w:color="auto"/>
      </w:divBdr>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717578649">
      <w:bodyDiv w:val="1"/>
      <w:marLeft w:val="0"/>
      <w:marRight w:val="0"/>
      <w:marTop w:val="0"/>
      <w:marBottom w:val="0"/>
      <w:divBdr>
        <w:top w:val="none" w:sz="0" w:space="0" w:color="auto"/>
        <w:left w:val="none" w:sz="0" w:space="0" w:color="auto"/>
        <w:bottom w:val="none" w:sz="0" w:space="0" w:color="auto"/>
        <w:right w:val="none" w:sz="0" w:space="0" w:color="auto"/>
      </w:divBdr>
    </w:div>
    <w:div w:id="1783915057">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grad.math.ubc.ca/coursedoc/math100/notes/diffeqs/cool.html" TargetMode="External"/><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footer" Target="footer6.xml"/><Relationship Id="rId16" Type="http://schemas.openxmlformats.org/officeDocument/2006/relationships/image" Target="media/image5.wmf"/><Relationship Id="rId107" Type="http://schemas.openxmlformats.org/officeDocument/2006/relationships/hyperlink" Target="https://www.mathsisfun.com/calculus/integration-by-parts.html" TargetMode="Externa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header" Target="header3.xml"/><Relationship Id="rId79" Type="http://schemas.openxmlformats.org/officeDocument/2006/relationships/hyperlink" Target="https://www.ocr.org.uk/Images/535607-question-paper-pure-mathematics.pdf" TargetMode="External"/><Relationship Id="rId102" Type="http://schemas.openxmlformats.org/officeDocument/2006/relationships/hyperlink" Target="https://undergroundmathematics.org/sequences/sum-estimating" TargetMode="External"/><Relationship Id="rId123" Type="http://schemas.openxmlformats.org/officeDocument/2006/relationships/hyperlink" Target="mailto:resources.feedback@ocr.org.uk" TargetMode="External"/><Relationship Id="rId128" Type="http://schemas.openxmlformats.org/officeDocument/2006/relationships/hyperlink" Target="mailto:resources.feedback@ocr.org.uk?subject=I%20disliked%20the%20AS%20and%20A%20Level%20Mathematics%20A%20Teacher%20Delivery%20Guide%20Pure%20Mathematics:%201.08%20Integration" TargetMode="External"/><Relationship Id="rId5" Type="http://schemas.openxmlformats.org/officeDocument/2006/relationships/webSettings" Target="webSettings.xml"/><Relationship Id="rId90" Type="http://schemas.openxmlformats.org/officeDocument/2006/relationships/hyperlink" Target="https://www.mathsisfun.com/calculus/integration-rules.html" TargetMode="External"/><Relationship Id="rId95" Type="http://schemas.openxmlformats.org/officeDocument/2006/relationships/hyperlink" Target="https://undergroundmathematics.org/introducing-calculus/problem-areas"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header" Target="header1.xml"/><Relationship Id="rId69" Type="http://schemas.openxmlformats.org/officeDocument/2006/relationships/oleObject" Target="embeddings/oleObject29.bin"/><Relationship Id="rId113" Type="http://schemas.openxmlformats.org/officeDocument/2006/relationships/hyperlink" Target="http://www.maths.manchester.ac.uk/~mprest/ODE--separation%20of%20variables.pdf" TargetMode="External"/><Relationship Id="rId118" Type="http://schemas.openxmlformats.org/officeDocument/2006/relationships/hyperlink" Target="http://www.ugrad.math.ubc.ca/coursedoc/math100/notes/diffeqs/init.html" TargetMode="External"/><Relationship Id="rId134" Type="http://schemas.openxmlformats.org/officeDocument/2006/relationships/customXml" Target="../customXml/item2.xml"/><Relationship Id="rId80" Type="http://schemas.openxmlformats.org/officeDocument/2006/relationships/hyperlink" Target="https://www.ocr.org.uk/Images/535611-question-paper-pure-mathematics-and-statistics.pdf" TargetMode="External"/><Relationship Id="rId85" Type="http://schemas.openxmlformats.org/officeDocument/2006/relationships/hyperlink" Target="https://www.ocr.org.uk/Images/422820-section-check-in-1.08-integration.docx"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hyperlink" Target="https://www.mathsisfun.com/calculus/integration-by-substitution.html" TargetMode="External"/><Relationship Id="rId108" Type="http://schemas.openxmlformats.org/officeDocument/2006/relationships/hyperlink" Target="http://www.mathcentre.ac.uk/resources/uploaded/mc-stack-ty-parts-2009-1.pdf" TargetMode="External"/><Relationship Id="rId124" Type="http://schemas.openxmlformats.org/officeDocument/2006/relationships/hyperlink" Target="mailto:resources.feedback@ocr.org.uk?subject=I%20liked%20the%20AS%20and%20A%20Level%20Mathematics%20A%20Teacher%20Delivery%20Guide%20Pure%20Mathematics:%201.08%20Integration" TargetMode="External"/><Relationship Id="rId129" Type="http://schemas.openxmlformats.org/officeDocument/2006/relationships/hyperlink" Target="http://www.ocr.org.uk/expression-of-interest" TargetMode="External"/><Relationship Id="rId54" Type="http://schemas.openxmlformats.org/officeDocument/2006/relationships/image" Target="media/image24.wmf"/><Relationship Id="rId70" Type="http://schemas.openxmlformats.org/officeDocument/2006/relationships/oleObject" Target="embeddings/oleObject30.bin"/><Relationship Id="rId75" Type="http://schemas.openxmlformats.org/officeDocument/2006/relationships/footer" Target="footer4.xml"/><Relationship Id="rId91" Type="http://schemas.openxmlformats.org/officeDocument/2006/relationships/hyperlink" Target="http://www.mathcentre.ac.uk/resources/uploaded/mc-ty-intrevdiff-2009-1.pdf" TargetMode="External"/><Relationship Id="rId96" Type="http://schemas.openxmlformats.org/officeDocument/2006/relationships/hyperlink" Target="https://undergroundmathematics.org/calculus-meets-functions/what-else-do-you-know"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hyperlink" Target="https://www.symbolab.com/solver/separable-differential-equation-calculator/x%5Cfrac%7Bdy%7D%7Bdx%7D%3Dy%5E%7B2%7D" TargetMode="External"/><Relationship Id="rId119" Type="http://schemas.openxmlformats.org/officeDocument/2006/relationships/hyperlink" Target="http://www.sosmath.com/diffeq/first/application/population/population.html" TargetMode="External"/><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footer" Target="footer1.xml"/><Relationship Id="rId81" Type="http://schemas.openxmlformats.org/officeDocument/2006/relationships/hyperlink" Target="https://www.ocr.org.uk/Images/535617-question-paper-pure-mathematics-and-mechanics.pdf" TargetMode="External"/><Relationship Id="rId86" Type="http://schemas.openxmlformats.org/officeDocument/2006/relationships/hyperlink" Target="https://www.geogebra.org/m/vcjWW8Eq" TargetMode="External"/><Relationship Id="rId130" Type="http://schemas.openxmlformats.org/officeDocument/2006/relationships/header" Target="header4.xml"/><Relationship Id="rId135" Type="http://schemas.openxmlformats.org/officeDocument/2006/relationships/customXml" Target="../customXml/item3.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yperlink" Target="http://www.intmath.com/methods-integration/7-integration-by-parts.php" TargetMode="Externa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hyperlink" Target="https://www.ocr.org.uk/Images/535662-question-paper-pure-mathematics-and-statistics.pdf" TargetMode="External"/><Relationship Id="rId97" Type="http://schemas.openxmlformats.org/officeDocument/2006/relationships/hyperlink" Target="http://www.mathcentre.ac.uk/resources/uploaded/mc-ty-areas-2009-1.pdf" TargetMode="External"/><Relationship Id="rId104" Type="http://schemas.openxmlformats.org/officeDocument/2006/relationships/hyperlink" Target="http://www.mathcentre.ac.uk/resources/uploaded/mc-ty-intbysub-2009-1.pdf" TargetMode="External"/><Relationship Id="rId120" Type="http://schemas.openxmlformats.org/officeDocument/2006/relationships/footer" Target="footer7.xml"/><Relationship Id="rId125" Type="http://schemas.openxmlformats.org/officeDocument/2006/relationships/hyperlink" Target="mailto:resources.feedback@ocr.org.uk?subject=I%20disliked%20the%20AS%20and%20A%20Level%20Mathematics%20A%20Teacher%20Delivery%20Guide%20Pure%20Mathematics:%201.08%20Integration" TargetMode="Externa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hyperlink" Target="https://undergroundmathematics.org/calculus-trig-log/trigsy-integrals"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header" Target="header2.xml"/><Relationship Id="rId87" Type="http://schemas.openxmlformats.org/officeDocument/2006/relationships/hyperlink" Target="https://undergroundmathematics.org/calculus-meets-functions/can-you-find-curvy-cubics" TargetMode="External"/><Relationship Id="rId110" Type="http://schemas.openxmlformats.org/officeDocument/2006/relationships/hyperlink" Target="http://www.mathcentre.ac.uk/resources/uploaded/mc-ty-algfrac1-2009-1.pdf" TargetMode="External"/><Relationship Id="rId115" Type="http://schemas.openxmlformats.org/officeDocument/2006/relationships/hyperlink" Target="http://www.s253053503.websitehome.co.uk/risps/risp30.html" TargetMode="External"/><Relationship Id="rId131" Type="http://schemas.openxmlformats.org/officeDocument/2006/relationships/footer" Target="footer9.xml"/><Relationship Id="rId136" Type="http://schemas.openxmlformats.org/officeDocument/2006/relationships/customXml" Target="../customXml/item4.xml"/><Relationship Id="rId61" Type="http://schemas.openxmlformats.org/officeDocument/2006/relationships/oleObject" Target="embeddings/oleObject27.bin"/><Relationship Id="rId82" Type="http://schemas.openxmlformats.org/officeDocument/2006/relationships/hyperlink" Target="https://www.ocr.org.uk/Images/535617-question-paper-pure-mathematics-and-mechanics.pdf"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hyperlink" Target="https://www.ocr.org.uk/Images/535664-question-paper-pure-mathematics-and-mechanics.pdf" TargetMode="External"/><Relationship Id="rId100" Type="http://schemas.openxmlformats.org/officeDocument/2006/relationships/hyperlink" Target="http://www.mathcentre.ac.uk/resources/uploaded/mc-ty-intassum-2009-1.pdf" TargetMode="External"/><Relationship Id="rId105" Type="http://schemas.openxmlformats.org/officeDocument/2006/relationships/hyperlink" Target="https://undergroundmathematics.org/chain-rule/slippery-areas" TargetMode="External"/><Relationship Id="rId126" Type="http://schemas.openxmlformats.org/officeDocument/2006/relationships/hyperlink" Target="http://www.ocr.org.uk/expression-of-interest"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hyperlink" Target="https://undergroundmathematics.org/calculus-trig-log/stretching-an-integral/problem" TargetMode="External"/><Relationship Id="rId98" Type="http://schemas.openxmlformats.org/officeDocument/2006/relationships/hyperlink" Target="https://www.geogebra.org/m/YCt3bvBE" TargetMode="External"/><Relationship Id="rId121" Type="http://schemas.openxmlformats.org/officeDocument/2006/relationships/footer" Target="footer8.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footer" Target="footer2.xml"/><Relationship Id="rId116" Type="http://schemas.openxmlformats.org/officeDocument/2006/relationships/hyperlink" Target="http://www.s253053503.websitehome.co.uk/risps/risp28.html" TargetMode="External"/><Relationship Id="rId137" Type="http://schemas.openxmlformats.org/officeDocument/2006/relationships/customXml" Target="../customXml/item5.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footer" Target="footer5.xml"/><Relationship Id="rId88" Type="http://schemas.openxmlformats.org/officeDocument/2006/relationships/hyperlink" Target="https://www.mathsisfun.com/calculus/integration-introduction.html" TargetMode="External"/><Relationship Id="rId111" Type="http://schemas.openxmlformats.org/officeDocument/2006/relationships/hyperlink" Target="http://www.intmath.com/methods-integration/11-integration-partial-fractions.php" TargetMode="External"/><Relationship Id="rId132"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hyperlink" Target="https://undergroundmathematics.org/chain-rule/integral-sorting" TargetMode="External"/><Relationship Id="rId127" Type="http://schemas.openxmlformats.org/officeDocument/2006/relationships/hyperlink" Target="mailto:resources.feedback@ocr.org.uk?subject=I%20liked%20the%20AS%20and%20A%20Level%20Mathematics%20A%20Teacher%20Delivery%20Guide%20Pure%20Mathematics:%201.08%20Integration" TargetMode="Externa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footer" Target="footer3.xml"/><Relationship Id="rId78" Type="http://schemas.openxmlformats.org/officeDocument/2006/relationships/hyperlink" Target="https://www.ocr.org.uk/Images/535607-question-paper-pure-mathematics.pdf" TargetMode="External"/><Relationship Id="rId94" Type="http://schemas.openxmlformats.org/officeDocument/2006/relationships/hyperlink" Target="https://undergroundmathematics.org/calculus-meets-functions/additional-integrals" TargetMode="External"/><Relationship Id="rId99" Type="http://schemas.openxmlformats.org/officeDocument/2006/relationships/hyperlink" Target="https://undergroundmathematics.org/calculus-of-powers/meaningful-areas" TargetMode="External"/><Relationship Id="rId101" Type="http://schemas.openxmlformats.org/officeDocument/2006/relationships/hyperlink" Target="https://www.geogebra.org/m/hWfnKu9M" TargetMode="External"/><Relationship Id="rId122" Type="http://schemas.openxmlformats.org/officeDocument/2006/relationships/hyperlink" Target="mailto:resources.feedback@ocr.org.uk"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hyperlink" Target="https://undergroundmathematics.org/calculus-of-powers/integral-chasing" TargetMode="External"/><Relationship Id="rId112" Type="http://schemas.openxmlformats.org/officeDocument/2006/relationships/hyperlink" Target="http://www.cse.salford.ac.uk/physics/gsmcdonald/M2_02_Separation_of_Variables.pdf" TargetMode="External"/><Relationship Id="rId133"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9.jpeg"/></Relationships>
</file>

<file path=word/_rels/header2.xml.rels><?xml version="1.0" encoding="UTF-8" standalone="yes"?>
<Relationships xmlns="http://schemas.openxmlformats.org/package/2006/relationships"><Relationship Id="rId1" Type="http://schemas.openxmlformats.org/officeDocument/2006/relationships/image" Target="media/image30.jpeg"/></Relationships>
</file>

<file path=word/_rels/header3.xml.rels><?xml version="1.0" encoding="UTF-8" standalone="yes"?>
<Relationships xmlns="http://schemas.openxmlformats.org/package/2006/relationships"><Relationship Id="rId1" Type="http://schemas.openxmlformats.org/officeDocument/2006/relationships/image" Target="media/image32.jpeg"/></Relationships>
</file>

<file path=word/_rels/header4.xml.rels><?xml version="1.0" encoding="UTF-8" standalone="yes"?>
<Relationships xmlns="http://schemas.openxmlformats.org/package/2006/relationships"><Relationship Id="rId1" Type="http://schemas.openxmlformats.org/officeDocument/2006/relationships/image" Target="media/image2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2444D4-8E97-4F93-B3C5-801CB6DAAEF2}">
  <ds:schemaRefs>
    <ds:schemaRef ds:uri="http://schemas.openxmlformats.org/officeDocument/2006/bibliography"/>
  </ds:schemaRefs>
</ds:datastoreItem>
</file>

<file path=customXml/itemProps2.xml><?xml version="1.0" encoding="utf-8"?>
<ds:datastoreItem xmlns:ds="http://schemas.openxmlformats.org/officeDocument/2006/customXml" ds:itemID="{93407DD1-70EF-4CED-ACD3-C82F0776879A}"/>
</file>

<file path=customXml/itemProps3.xml><?xml version="1.0" encoding="utf-8"?>
<ds:datastoreItem xmlns:ds="http://schemas.openxmlformats.org/officeDocument/2006/customXml" ds:itemID="{9F2CAC8E-BE3C-4855-BD15-25F566A7B443}"/>
</file>

<file path=customXml/itemProps4.xml><?xml version="1.0" encoding="utf-8"?>
<ds:datastoreItem xmlns:ds="http://schemas.openxmlformats.org/officeDocument/2006/customXml" ds:itemID="{B4AE3780-96F1-4D71-B0DB-8BE067B18AEA}"/>
</file>

<file path=customXml/itemProps5.xml><?xml version="1.0" encoding="utf-8"?>
<ds:datastoreItem xmlns:ds="http://schemas.openxmlformats.org/officeDocument/2006/customXml" ds:itemID="{703A667D-99F6-4D85-98F5-192C8A12AA56}"/>
</file>

<file path=docProps/app.xml><?xml version="1.0" encoding="utf-8"?>
<Properties xmlns="http://schemas.openxmlformats.org/officeDocument/2006/extended-properties" xmlns:vt="http://schemas.openxmlformats.org/officeDocument/2006/docPropsVTypes">
  <Template>Normal</Template>
  <TotalTime>58</TotalTime>
  <Pages>14</Pages>
  <Words>3958</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AS and A Level Mathematics A Teacher Delivery Guide Pure Mathematics: 1.08 Integration</vt:lpstr>
    </vt:vector>
  </TitlesOfParts>
  <Company>Cambridge Assessment</Company>
  <LinksUpToDate>false</LinksUpToDate>
  <CharactersWithSpaces>26467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Pure Mathematics: 1.08 Integration</dc:title>
  <dc:creator>OCR</dc:creator>
  <cp:keywords>AS Level, A Level, Mathematics A, Maths, 1.08</cp:keywords>
  <cp:lastModifiedBy>Steven Walker</cp:lastModifiedBy>
  <cp:revision>7</cp:revision>
  <dcterms:created xsi:type="dcterms:W3CDTF">2019-09-30T13:57:00Z</dcterms:created>
  <dcterms:modified xsi:type="dcterms:W3CDTF">2019-10-03T09:58:00Z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