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B2A63" w14:textId="77777777" w:rsidR="006A0261" w:rsidRDefault="006A0261" w:rsidP="00504B94">
      <w:pPr>
        <w:pStyle w:val="Heading1"/>
        <w:tabs>
          <w:tab w:val="left" w:pos="561"/>
          <w:tab w:val="left" w:pos="992"/>
          <w:tab w:val="left" w:pos="1412"/>
          <w:tab w:val="left" w:pos="9781"/>
        </w:tabs>
        <w:spacing w:before="0" w:line="240" w:lineRule="auto"/>
        <w:ind w:left="284"/>
      </w:pPr>
      <w:r>
        <w:t xml:space="preserve">Teacher Delivery Guide </w:t>
      </w:r>
      <w:r w:rsidR="00C83C53">
        <w:t>Statistics</w:t>
      </w:r>
      <w:r>
        <w:t xml:space="preserve">: </w:t>
      </w:r>
      <w:r w:rsidR="007459CE">
        <w:t>2</w:t>
      </w:r>
      <w:r w:rsidR="00566817">
        <w:t>.0</w:t>
      </w:r>
      <w:r w:rsidR="00C83C53">
        <w:t>2</w:t>
      </w:r>
      <w:r w:rsidR="00566817">
        <w:t xml:space="preserve"> </w:t>
      </w:r>
      <w:r w:rsidR="00C83C53">
        <w:t>Data Presentation and Interpretation</w:t>
      </w:r>
    </w:p>
    <w:p w14:paraId="67C5F8EC" w14:textId="77777777" w:rsidR="006A0261" w:rsidRPr="00083A0E" w:rsidRDefault="006A0261" w:rsidP="00083A30">
      <w:pPr>
        <w:spacing w:after="0" w:line="240" w:lineRule="auto"/>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the specification's learning outcomes for stage 1 and stage 2 learners"/>
      </w:tblPr>
      <w:tblGrid>
        <w:gridCol w:w="1511"/>
        <w:gridCol w:w="1955"/>
        <w:gridCol w:w="5117"/>
        <w:gridCol w:w="4966"/>
        <w:gridCol w:w="1055"/>
      </w:tblGrid>
      <w:tr w:rsidR="007459CE" w:rsidRPr="007459CE" w14:paraId="42A4EDC6" w14:textId="77777777" w:rsidTr="00C83C53">
        <w:trPr>
          <w:cantSplit/>
          <w:tblHeader/>
        </w:trPr>
        <w:tc>
          <w:tcPr>
            <w:tcW w:w="1535" w:type="dxa"/>
            <w:shd w:val="clear" w:color="auto" w:fill="auto"/>
          </w:tcPr>
          <w:p w14:paraId="30EB5139" w14:textId="77777777" w:rsidR="007459CE" w:rsidRPr="007459CE" w:rsidRDefault="007459CE" w:rsidP="007459CE">
            <w:pPr>
              <w:spacing w:after="0" w:line="240" w:lineRule="auto"/>
              <w:rPr>
                <w:rFonts w:eastAsia="Times New Roman" w:cs="Arial"/>
                <w:b/>
                <w:color w:val="000000"/>
                <w:lang w:eastAsia="en-GB"/>
              </w:rPr>
            </w:pPr>
            <w:r w:rsidRPr="007459CE">
              <w:rPr>
                <w:rFonts w:eastAsia="Times New Roman" w:cs="Arial"/>
                <w:b/>
                <w:color w:val="000000"/>
                <w:lang w:eastAsia="en-GB"/>
              </w:rPr>
              <w:t>OCR</w:t>
            </w:r>
          </w:p>
          <w:p w14:paraId="4E97C93A" w14:textId="77777777" w:rsidR="007459CE" w:rsidRPr="007459CE" w:rsidRDefault="007459CE" w:rsidP="007459CE">
            <w:pPr>
              <w:spacing w:after="0" w:line="240" w:lineRule="auto"/>
              <w:rPr>
                <w:rFonts w:eastAsia="Times New Roman" w:cs="Arial"/>
                <w:b/>
                <w:color w:val="000000"/>
                <w:lang w:eastAsia="en-GB"/>
              </w:rPr>
            </w:pPr>
            <w:r w:rsidRPr="007459CE">
              <w:rPr>
                <w:rFonts w:eastAsia="Times New Roman" w:cs="Arial"/>
                <w:b/>
                <w:color w:val="000000"/>
                <w:lang w:eastAsia="en-GB"/>
              </w:rPr>
              <w:t>Ref.</w:t>
            </w:r>
          </w:p>
          <w:p w14:paraId="300FA7E3" w14:textId="77777777" w:rsidR="007459CE" w:rsidRPr="007459CE" w:rsidRDefault="007459CE" w:rsidP="007459CE">
            <w:pPr>
              <w:spacing w:after="0" w:line="240" w:lineRule="auto"/>
              <w:rPr>
                <w:rFonts w:eastAsia="Times New Roman" w:cs="Arial"/>
                <w:b/>
                <w:color w:val="000000"/>
                <w:lang w:eastAsia="en-GB"/>
              </w:rPr>
            </w:pPr>
          </w:p>
        </w:tc>
        <w:tc>
          <w:tcPr>
            <w:tcW w:w="1974" w:type="dxa"/>
            <w:shd w:val="clear" w:color="auto" w:fill="auto"/>
          </w:tcPr>
          <w:p w14:paraId="63A885EE" w14:textId="77777777" w:rsidR="007459CE" w:rsidRPr="007459CE" w:rsidRDefault="007459CE" w:rsidP="007459CE">
            <w:pPr>
              <w:spacing w:after="0" w:line="240" w:lineRule="auto"/>
              <w:rPr>
                <w:rFonts w:eastAsia="Times New Roman" w:cs="Arial"/>
                <w:b/>
                <w:lang w:eastAsia="en-GB"/>
              </w:rPr>
            </w:pPr>
            <w:r w:rsidRPr="007459CE">
              <w:rPr>
                <w:rFonts w:eastAsia="Times New Roman" w:cs="Arial"/>
                <w:b/>
                <w:color w:val="000000"/>
                <w:lang w:eastAsia="en-GB"/>
              </w:rPr>
              <w:t>Subject Content</w:t>
            </w:r>
          </w:p>
        </w:tc>
        <w:tc>
          <w:tcPr>
            <w:tcW w:w="5187" w:type="dxa"/>
            <w:shd w:val="clear" w:color="auto" w:fill="auto"/>
          </w:tcPr>
          <w:p w14:paraId="5326ECD4" w14:textId="77777777" w:rsidR="007459CE" w:rsidRPr="007459CE" w:rsidRDefault="007459CE" w:rsidP="007459CE">
            <w:pPr>
              <w:spacing w:after="0" w:line="240" w:lineRule="auto"/>
              <w:rPr>
                <w:rFonts w:eastAsia="Times New Roman" w:cs="Arial"/>
                <w:b/>
                <w:lang w:eastAsia="en-GB"/>
              </w:rPr>
            </w:pPr>
            <w:r w:rsidRPr="007459CE">
              <w:rPr>
                <w:rFonts w:eastAsia="Times New Roman" w:cs="Arial"/>
                <w:b/>
                <w:lang w:eastAsia="en-GB"/>
              </w:rPr>
              <w:t>Stage 1 learners should…</w:t>
            </w:r>
          </w:p>
        </w:tc>
        <w:tc>
          <w:tcPr>
            <w:tcW w:w="5067" w:type="dxa"/>
            <w:shd w:val="clear" w:color="auto" w:fill="auto"/>
          </w:tcPr>
          <w:p w14:paraId="1758540A" w14:textId="77777777" w:rsidR="007459CE" w:rsidRPr="007459CE" w:rsidRDefault="007459CE" w:rsidP="007459CE">
            <w:pPr>
              <w:spacing w:after="0" w:line="240" w:lineRule="auto"/>
              <w:rPr>
                <w:rFonts w:eastAsia="Times New Roman" w:cs="Arial"/>
                <w:b/>
                <w:lang w:eastAsia="en-GB"/>
              </w:rPr>
            </w:pPr>
            <w:r w:rsidRPr="007459CE">
              <w:rPr>
                <w:rFonts w:eastAsia="Times New Roman" w:cs="Arial"/>
                <w:b/>
                <w:lang w:eastAsia="en-GB"/>
              </w:rPr>
              <w:t>Stage 2 learners additionally should…</w:t>
            </w:r>
          </w:p>
        </w:tc>
        <w:tc>
          <w:tcPr>
            <w:tcW w:w="1067" w:type="dxa"/>
            <w:shd w:val="clear" w:color="auto" w:fill="auto"/>
          </w:tcPr>
          <w:p w14:paraId="329CC100" w14:textId="77777777" w:rsidR="007459CE" w:rsidRPr="007459CE" w:rsidRDefault="007459CE" w:rsidP="007459CE">
            <w:pPr>
              <w:spacing w:after="0" w:line="240" w:lineRule="auto"/>
              <w:rPr>
                <w:rFonts w:eastAsia="Times New Roman" w:cs="Arial"/>
                <w:b/>
                <w:lang w:eastAsia="en-GB"/>
              </w:rPr>
            </w:pPr>
            <w:r w:rsidRPr="007459CE">
              <w:rPr>
                <w:rFonts w:eastAsia="Times New Roman" w:cs="Arial"/>
                <w:b/>
                <w:lang w:eastAsia="en-GB"/>
              </w:rPr>
              <w:t>DfE Ref.</w:t>
            </w:r>
          </w:p>
        </w:tc>
      </w:tr>
      <w:tr w:rsidR="007459CE" w:rsidRPr="007459CE" w14:paraId="31B809EA" w14:textId="77777777" w:rsidTr="00C83C53">
        <w:trPr>
          <w:cantSplit/>
        </w:trPr>
        <w:tc>
          <w:tcPr>
            <w:tcW w:w="14830" w:type="dxa"/>
            <w:gridSpan w:val="5"/>
            <w:tcBorders>
              <w:top w:val="nil"/>
            </w:tcBorders>
            <w:shd w:val="clear" w:color="auto" w:fill="auto"/>
          </w:tcPr>
          <w:p w14:paraId="4C42976D" w14:textId="77777777" w:rsidR="007459CE" w:rsidRPr="007459CE" w:rsidRDefault="007459CE" w:rsidP="007459CE">
            <w:pPr>
              <w:spacing w:after="0" w:line="240" w:lineRule="auto"/>
              <w:rPr>
                <w:rFonts w:eastAsia="Times New Roman" w:cs="Arial"/>
                <w:b/>
                <w:sz w:val="20"/>
                <w:szCs w:val="20"/>
                <w:lang w:eastAsia="en-GB"/>
              </w:rPr>
            </w:pPr>
            <w:r w:rsidRPr="007459CE">
              <w:rPr>
                <w:rFonts w:eastAsia="Times New Roman" w:cs="Arial"/>
                <w:b/>
                <w:sz w:val="20"/>
                <w:szCs w:val="20"/>
                <w:lang w:eastAsia="en-GB"/>
              </w:rPr>
              <w:t xml:space="preserve">2.02 </w:t>
            </w:r>
            <w:r w:rsidRPr="007459CE">
              <w:rPr>
                <w:rFonts w:eastAsia="Times New Roman" w:cs="Arial"/>
                <w:b/>
                <w:color w:val="000000"/>
                <w:sz w:val="20"/>
                <w:szCs w:val="20"/>
                <w:lang w:eastAsia="en-GB"/>
              </w:rPr>
              <w:t>Data Presentation and Interpretation</w:t>
            </w:r>
          </w:p>
        </w:tc>
      </w:tr>
      <w:tr w:rsidR="007459CE" w:rsidRPr="007459CE" w14:paraId="799BC307" w14:textId="77777777" w:rsidTr="00C83C53">
        <w:trPr>
          <w:cantSplit/>
        </w:trPr>
        <w:tc>
          <w:tcPr>
            <w:tcW w:w="1535" w:type="dxa"/>
            <w:shd w:val="clear" w:color="auto" w:fill="auto"/>
          </w:tcPr>
          <w:p w14:paraId="7C611D43"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2.02a</w:t>
            </w:r>
          </w:p>
          <w:p w14:paraId="34AC8994" w14:textId="77777777" w:rsidR="007459CE" w:rsidRPr="007459CE" w:rsidRDefault="007459CE" w:rsidP="007459CE">
            <w:pPr>
              <w:spacing w:after="0" w:line="240" w:lineRule="auto"/>
              <w:rPr>
                <w:rFonts w:eastAsia="Times New Roman" w:cs="Arial"/>
                <w:sz w:val="20"/>
                <w:szCs w:val="20"/>
                <w:lang w:eastAsia="en-GB"/>
              </w:rPr>
            </w:pPr>
          </w:p>
          <w:p w14:paraId="5A26BE84" w14:textId="77777777" w:rsidR="007459CE" w:rsidRPr="007459CE" w:rsidRDefault="007459CE" w:rsidP="007459CE">
            <w:pPr>
              <w:spacing w:after="0" w:line="240" w:lineRule="auto"/>
              <w:rPr>
                <w:rFonts w:eastAsia="Times New Roman" w:cs="Arial"/>
                <w:sz w:val="20"/>
                <w:szCs w:val="20"/>
                <w:lang w:eastAsia="en-GB"/>
              </w:rPr>
            </w:pPr>
          </w:p>
          <w:p w14:paraId="1B67C04C" w14:textId="77777777" w:rsidR="007459CE" w:rsidRPr="007459CE" w:rsidRDefault="007459CE" w:rsidP="007459CE">
            <w:pPr>
              <w:spacing w:after="0" w:line="240" w:lineRule="auto"/>
              <w:rPr>
                <w:rFonts w:eastAsia="Times New Roman" w:cs="Arial"/>
                <w:sz w:val="20"/>
                <w:szCs w:val="20"/>
                <w:lang w:eastAsia="en-GB"/>
              </w:rPr>
            </w:pPr>
          </w:p>
          <w:p w14:paraId="7648DE20" w14:textId="77777777" w:rsidR="007459CE" w:rsidRPr="007459CE" w:rsidRDefault="007459CE" w:rsidP="007459CE">
            <w:pPr>
              <w:spacing w:after="0" w:line="240" w:lineRule="auto"/>
              <w:rPr>
                <w:rFonts w:eastAsia="Times New Roman" w:cs="Arial"/>
                <w:sz w:val="20"/>
                <w:szCs w:val="20"/>
                <w:lang w:eastAsia="en-GB"/>
              </w:rPr>
            </w:pPr>
          </w:p>
          <w:p w14:paraId="647E6C81" w14:textId="77777777" w:rsidR="007459CE" w:rsidRPr="007459CE" w:rsidRDefault="007459CE" w:rsidP="007459CE">
            <w:pPr>
              <w:spacing w:after="0" w:line="240" w:lineRule="auto"/>
              <w:rPr>
                <w:rFonts w:eastAsia="Times New Roman" w:cs="Arial"/>
                <w:sz w:val="20"/>
                <w:szCs w:val="20"/>
                <w:lang w:eastAsia="en-GB"/>
              </w:rPr>
            </w:pPr>
          </w:p>
          <w:p w14:paraId="61158CDE"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2.02b</w:t>
            </w:r>
          </w:p>
          <w:p w14:paraId="12CA1218" w14:textId="77777777" w:rsidR="007459CE" w:rsidRPr="007459CE" w:rsidRDefault="007459CE" w:rsidP="007459CE">
            <w:pPr>
              <w:spacing w:after="0" w:line="240" w:lineRule="auto"/>
              <w:rPr>
                <w:rFonts w:eastAsia="Times New Roman" w:cs="Arial"/>
                <w:sz w:val="20"/>
                <w:szCs w:val="20"/>
                <w:lang w:eastAsia="en-GB"/>
              </w:rPr>
            </w:pPr>
          </w:p>
          <w:p w14:paraId="6D24D658" w14:textId="77777777" w:rsidR="007459CE" w:rsidRPr="007459CE" w:rsidRDefault="007459CE" w:rsidP="007459CE">
            <w:pPr>
              <w:spacing w:after="0" w:line="240" w:lineRule="auto"/>
              <w:rPr>
                <w:rFonts w:eastAsia="Times New Roman" w:cs="Arial"/>
                <w:sz w:val="20"/>
                <w:szCs w:val="20"/>
                <w:lang w:eastAsia="en-GB"/>
              </w:rPr>
            </w:pPr>
          </w:p>
          <w:p w14:paraId="393FCD94" w14:textId="77777777" w:rsidR="007459CE" w:rsidRPr="007459CE" w:rsidRDefault="007459CE" w:rsidP="007459CE">
            <w:pPr>
              <w:spacing w:after="0" w:line="240" w:lineRule="auto"/>
              <w:rPr>
                <w:rFonts w:eastAsia="Times New Roman" w:cs="Arial"/>
                <w:sz w:val="20"/>
                <w:szCs w:val="20"/>
                <w:lang w:eastAsia="en-GB"/>
              </w:rPr>
            </w:pPr>
          </w:p>
          <w:p w14:paraId="5FBE77E9" w14:textId="77777777" w:rsidR="007459CE" w:rsidRPr="007459CE" w:rsidRDefault="007459CE" w:rsidP="007459CE">
            <w:pPr>
              <w:spacing w:after="0" w:line="240" w:lineRule="auto"/>
              <w:rPr>
                <w:rFonts w:eastAsia="Times New Roman" w:cs="Arial"/>
                <w:sz w:val="20"/>
                <w:szCs w:val="20"/>
                <w:lang w:eastAsia="en-GB"/>
              </w:rPr>
            </w:pPr>
          </w:p>
          <w:p w14:paraId="290B1AFC" w14:textId="77777777" w:rsidR="007459CE" w:rsidRPr="007459CE" w:rsidRDefault="007459CE" w:rsidP="007459CE">
            <w:pPr>
              <w:spacing w:after="0" w:line="240" w:lineRule="auto"/>
              <w:rPr>
                <w:rFonts w:eastAsia="Times New Roman" w:cs="Arial"/>
                <w:sz w:val="20"/>
                <w:szCs w:val="20"/>
                <w:lang w:eastAsia="en-GB"/>
              </w:rPr>
            </w:pPr>
          </w:p>
        </w:tc>
        <w:tc>
          <w:tcPr>
            <w:tcW w:w="1974" w:type="dxa"/>
            <w:shd w:val="clear" w:color="auto" w:fill="auto"/>
          </w:tcPr>
          <w:p w14:paraId="2A16FA42"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Single</w:t>
            </w:r>
            <w:r w:rsidR="00414018">
              <w:rPr>
                <w:rFonts w:eastAsia="Times New Roman" w:cs="Arial"/>
                <w:sz w:val="20"/>
                <w:szCs w:val="20"/>
                <w:lang w:eastAsia="en-GB"/>
              </w:rPr>
              <w:t>-</w:t>
            </w:r>
            <w:r w:rsidRPr="007459CE">
              <w:rPr>
                <w:rFonts w:eastAsia="Times New Roman" w:cs="Arial"/>
                <w:sz w:val="20"/>
                <w:szCs w:val="20"/>
                <w:lang w:eastAsia="en-GB"/>
              </w:rPr>
              <w:t>variable data</w:t>
            </w:r>
          </w:p>
        </w:tc>
        <w:tc>
          <w:tcPr>
            <w:tcW w:w="5187" w:type="dxa"/>
            <w:shd w:val="clear" w:color="auto" w:fill="auto"/>
          </w:tcPr>
          <w:p w14:paraId="4E8B7F1B"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a) </w:t>
            </w:r>
            <w:r w:rsidRPr="007459CE">
              <w:rPr>
                <w:rFonts w:eastAsia="Times New Roman" w:cs="Arial"/>
                <w:color w:val="000000"/>
                <w:sz w:val="20"/>
                <w:szCs w:val="20"/>
                <w:lang w:eastAsia="en-GB"/>
              </w:rPr>
              <w:t xml:space="preserve">Be able to </w:t>
            </w:r>
            <w:r w:rsidRPr="007459CE">
              <w:rPr>
                <w:rFonts w:eastAsia="Times New Roman" w:cs="Arial"/>
                <w:sz w:val="20"/>
                <w:szCs w:val="20"/>
                <w:lang w:eastAsia="en-GB"/>
              </w:rPr>
              <w:t>interpret tables and diagrams for single</w:t>
            </w:r>
            <w:r w:rsidR="00414018">
              <w:rPr>
                <w:rFonts w:eastAsia="Times New Roman" w:cs="Arial"/>
                <w:sz w:val="20"/>
                <w:szCs w:val="20"/>
                <w:lang w:eastAsia="en-GB"/>
              </w:rPr>
              <w:t xml:space="preserve"> </w:t>
            </w:r>
            <w:r w:rsidRPr="007459CE">
              <w:rPr>
                <w:rFonts w:eastAsia="Times New Roman" w:cs="Arial"/>
                <w:sz w:val="20"/>
                <w:szCs w:val="20"/>
                <w:lang w:eastAsia="en-GB"/>
              </w:rPr>
              <w:t>variable data.</w:t>
            </w:r>
          </w:p>
          <w:p w14:paraId="58981370" w14:textId="77777777" w:rsidR="007459CE" w:rsidRPr="007459CE" w:rsidRDefault="007459CE" w:rsidP="007459CE">
            <w:pPr>
              <w:spacing w:after="0" w:line="240" w:lineRule="auto"/>
              <w:rPr>
                <w:rFonts w:eastAsia="Times New Roman" w:cs="Arial"/>
                <w:sz w:val="20"/>
                <w:szCs w:val="20"/>
                <w:lang w:eastAsia="en-GB"/>
              </w:rPr>
            </w:pPr>
          </w:p>
          <w:p w14:paraId="5D2E875A"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e.g. vertical line charts, dot plots, bar charts, stem-and-leaf diagrams, box-and-whisker plots, cumulative frequency diagrams and histograms (with either equal or unequal class intervals).</w:t>
            </w:r>
          </w:p>
          <w:p w14:paraId="5D0B7577"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Includes non-standard representations.</w:t>
            </w:r>
          </w:p>
          <w:p w14:paraId="1BA6340B" w14:textId="77777777" w:rsidR="007459CE" w:rsidRPr="007459CE" w:rsidRDefault="007459CE" w:rsidP="007459CE">
            <w:pPr>
              <w:spacing w:after="0" w:line="240" w:lineRule="auto"/>
              <w:rPr>
                <w:rFonts w:eastAsia="Times New Roman" w:cs="Arial"/>
                <w:sz w:val="20"/>
                <w:szCs w:val="20"/>
                <w:lang w:eastAsia="en-GB"/>
              </w:rPr>
            </w:pPr>
          </w:p>
          <w:p w14:paraId="52274D5B"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b) Understand that area in a histogram represents frequency.</w:t>
            </w:r>
          </w:p>
          <w:p w14:paraId="48CF8136" w14:textId="77777777" w:rsidR="007459CE" w:rsidRPr="007459CE" w:rsidRDefault="007459CE" w:rsidP="007459CE">
            <w:pPr>
              <w:spacing w:after="0" w:line="240" w:lineRule="auto"/>
              <w:rPr>
                <w:rFonts w:eastAsia="Times New Roman" w:cs="Arial"/>
                <w:sz w:val="20"/>
                <w:szCs w:val="20"/>
                <w:lang w:eastAsia="en-GB"/>
              </w:rPr>
            </w:pPr>
          </w:p>
          <w:p w14:paraId="5B9CD6B2"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Includes</w:t>
            </w:r>
            <w:r w:rsidRPr="007459CE">
              <w:rPr>
                <w:rFonts w:eastAsia="Times New Roman" w:cs="Arial"/>
                <w:sz w:val="20"/>
                <w:szCs w:val="20"/>
                <w:lang w:eastAsia="en-GB"/>
              </w:rPr>
              <w:t xml:space="preserve"> </w:t>
            </w:r>
            <w:r w:rsidRPr="007459CE">
              <w:rPr>
                <w:rFonts w:eastAsia="Times New Roman" w:cs="Arial"/>
                <w:i/>
                <w:sz w:val="20"/>
                <w:szCs w:val="20"/>
                <w:lang w:eastAsia="en-GB"/>
              </w:rPr>
              <w:t>the link between histograms and probability distributions.</w:t>
            </w:r>
            <w:r w:rsidRPr="007459CE">
              <w:rPr>
                <w:rFonts w:eastAsia="Times New Roman" w:cs="Arial"/>
                <w:i/>
                <w:sz w:val="20"/>
                <w:szCs w:val="20"/>
                <w:lang w:eastAsia="en-GB"/>
              </w:rPr>
              <w:br/>
              <w:t xml:space="preserve"> </w:t>
            </w:r>
          </w:p>
          <w:p w14:paraId="2AE561F4"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Includes understanding, in context, the advantages and disadvantages of different statistical diagrams.</w:t>
            </w:r>
          </w:p>
          <w:p w14:paraId="3CEB87B6" w14:textId="77777777" w:rsidR="007459CE" w:rsidRPr="007459CE" w:rsidRDefault="007459CE" w:rsidP="007459CE">
            <w:pPr>
              <w:spacing w:after="0" w:line="240" w:lineRule="auto"/>
              <w:rPr>
                <w:rFonts w:eastAsia="Times New Roman" w:cs="Arial"/>
                <w:sz w:val="20"/>
                <w:szCs w:val="20"/>
                <w:lang w:eastAsia="en-GB"/>
              </w:rPr>
            </w:pPr>
          </w:p>
        </w:tc>
        <w:tc>
          <w:tcPr>
            <w:tcW w:w="5067" w:type="dxa"/>
            <w:shd w:val="clear" w:color="auto" w:fill="auto"/>
          </w:tcPr>
          <w:p w14:paraId="32C22231" w14:textId="77777777" w:rsidR="007459CE" w:rsidRPr="007459CE" w:rsidRDefault="007459CE" w:rsidP="007459CE">
            <w:pPr>
              <w:spacing w:after="0" w:line="240" w:lineRule="auto"/>
              <w:rPr>
                <w:rFonts w:eastAsia="Times New Roman" w:cs="Arial"/>
                <w:sz w:val="20"/>
                <w:szCs w:val="20"/>
                <w:lang w:eastAsia="en-GB"/>
              </w:rPr>
            </w:pPr>
          </w:p>
        </w:tc>
        <w:tc>
          <w:tcPr>
            <w:tcW w:w="1067" w:type="dxa"/>
            <w:shd w:val="clear" w:color="auto" w:fill="auto"/>
          </w:tcPr>
          <w:p w14:paraId="5CA679CE"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ML1</w:t>
            </w:r>
          </w:p>
        </w:tc>
      </w:tr>
      <w:tr w:rsidR="007459CE" w:rsidRPr="007459CE" w14:paraId="1CF08EDA" w14:textId="77777777" w:rsidTr="00C83C53">
        <w:trPr>
          <w:cantSplit/>
        </w:trPr>
        <w:tc>
          <w:tcPr>
            <w:tcW w:w="1535" w:type="dxa"/>
            <w:shd w:val="clear" w:color="auto" w:fill="auto"/>
          </w:tcPr>
          <w:p w14:paraId="6795D2A9"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lastRenderedPageBreak/>
              <w:t>2.02c</w:t>
            </w:r>
          </w:p>
          <w:p w14:paraId="79BF859E" w14:textId="77777777" w:rsidR="007459CE" w:rsidRPr="007459CE" w:rsidRDefault="007459CE" w:rsidP="007459CE">
            <w:pPr>
              <w:spacing w:after="0" w:line="240" w:lineRule="auto"/>
              <w:rPr>
                <w:rFonts w:eastAsia="Times New Roman" w:cs="Arial"/>
                <w:sz w:val="20"/>
                <w:szCs w:val="20"/>
                <w:lang w:eastAsia="en-GB"/>
              </w:rPr>
            </w:pPr>
          </w:p>
          <w:p w14:paraId="4375F1A3" w14:textId="77777777" w:rsidR="007459CE" w:rsidRPr="007459CE" w:rsidRDefault="007459CE" w:rsidP="007459CE">
            <w:pPr>
              <w:spacing w:after="0" w:line="240" w:lineRule="auto"/>
              <w:rPr>
                <w:rFonts w:eastAsia="Times New Roman" w:cs="Arial"/>
                <w:sz w:val="20"/>
                <w:szCs w:val="20"/>
                <w:lang w:eastAsia="en-GB"/>
              </w:rPr>
            </w:pPr>
          </w:p>
          <w:p w14:paraId="1EC3E225" w14:textId="77777777" w:rsidR="007459CE" w:rsidRPr="007459CE" w:rsidRDefault="007459CE" w:rsidP="007459CE">
            <w:pPr>
              <w:spacing w:after="0" w:line="240" w:lineRule="auto"/>
              <w:rPr>
                <w:rFonts w:eastAsia="Times New Roman" w:cs="Arial"/>
                <w:sz w:val="20"/>
                <w:szCs w:val="20"/>
                <w:lang w:eastAsia="en-GB"/>
              </w:rPr>
            </w:pPr>
          </w:p>
          <w:p w14:paraId="5BC75671" w14:textId="77777777" w:rsidR="007459CE" w:rsidRPr="007459CE" w:rsidRDefault="007459CE" w:rsidP="007459CE">
            <w:pPr>
              <w:spacing w:after="0" w:line="240" w:lineRule="auto"/>
              <w:rPr>
                <w:rFonts w:eastAsia="Times New Roman" w:cs="Arial"/>
                <w:sz w:val="20"/>
                <w:szCs w:val="20"/>
                <w:lang w:eastAsia="en-GB"/>
              </w:rPr>
            </w:pPr>
          </w:p>
          <w:p w14:paraId="094C2550" w14:textId="77777777" w:rsidR="007459CE" w:rsidRPr="007459CE" w:rsidRDefault="007459CE" w:rsidP="007459CE">
            <w:pPr>
              <w:spacing w:after="0" w:line="240" w:lineRule="auto"/>
              <w:rPr>
                <w:rFonts w:eastAsia="Times New Roman" w:cs="Arial"/>
                <w:sz w:val="20"/>
                <w:szCs w:val="20"/>
                <w:lang w:eastAsia="en-GB"/>
              </w:rPr>
            </w:pPr>
          </w:p>
          <w:p w14:paraId="494035FE" w14:textId="77777777" w:rsidR="007459CE" w:rsidRPr="007459CE" w:rsidRDefault="007459CE" w:rsidP="007459CE">
            <w:pPr>
              <w:spacing w:after="0" w:line="240" w:lineRule="auto"/>
              <w:rPr>
                <w:rFonts w:eastAsia="Times New Roman" w:cs="Arial"/>
                <w:sz w:val="20"/>
                <w:szCs w:val="20"/>
                <w:lang w:eastAsia="en-GB"/>
              </w:rPr>
            </w:pPr>
          </w:p>
          <w:p w14:paraId="3F643980" w14:textId="77777777" w:rsidR="007459CE" w:rsidRPr="007459CE" w:rsidRDefault="007459CE" w:rsidP="007459CE">
            <w:pPr>
              <w:spacing w:after="0" w:line="240" w:lineRule="auto"/>
              <w:rPr>
                <w:rFonts w:eastAsia="Times New Roman" w:cs="Arial"/>
                <w:sz w:val="20"/>
                <w:szCs w:val="20"/>
                <w:lang w:eastAsia="en-GB"/>
              </w:rPr>
            </w:pPr>
          </w:p>
          <w:p w14:paraId="02FEB061" w14:textId="77777777" w:rsidR="007459CE" w:rsidRPr="007459CE" w:rsidRDefault="007459CE" w:rsidP="007459CE">
            <w:pPr>
              <w:spacing w:after="0" w:line="240" w:lineRule="auto"/>
              <w:rPr>
                <w:rFonts w:eastAsia="Times New Roman" w:cs="Arial"/>
                <w:sz w:val="20"/>
                <w:szCs w:val="20"/>
                <w:lang w:eastAsia="en-GB"/>
              </w:rPr>
            </w:pPr>
          </w:p>
          <w:p w14:paraId="7FC13AA6" w14:textId="77777777" w:rsidR="007459CE" w:rsidRPr="007459CE" w:rsidRDefault="007459CE" w:rsidP="007459CE">
            <w:pPr>
              <w:spacing w:after="0" w:line="240" w:lineRule="auto"/>
              <w:rPr>
                <w:rFonts w:eastAsia="Times New Roman" w:cs="Arial"/>
                <w:sz w:val="20"/>
                <w:szCs w:val="20"/>
                <w:lang w:eastAsia="en-GB"/>
              </w:rPr>
            </w:pPr>
          </w:p>
          <w:p w14:paraId="32F3E21A" w14:textId="77777777" w:rsidR="007459CE" w:rsidRPr="007459CE" w:rsidRDefault="007459CE" w:rsidP="007459CE">
            <w:pPr>
              <w:spacing w:after="0" w:line="240" w:lineRule="auto"/>
              <w:rPr>
                <w:rFonts w:eastAsia="Times New Roman" w:cs="Arial"/>
                <w:sz w:val="20"/>
                <w:szCs w:val="20"/>
                <w:lang w:eastAsia="en-GB"/>
              </w:rPr>
            </w:pPr>
          </w:p>
          <w:p w14:paraId="5135CA4C" w14:textId="77777777" w:rsidR="007459CE" w:rsidRPr="007459CE" w:rsidRDefault="007459CE" w:rsidP="007459CE">
            <w:pPr>
              <w:spacing w:after="0" w:line="240" w:lineRule="auto"/>
              <w:rPr>
                <w:rFonts w:eastAsia="Times New Roman" w:cs="Arial"/>
                <w:sz w:val="20"/>
                <w:szCs w:val="20"/>
                <w:lang w:eastAsia="en-GB"/>
              </w:rPr>
            </w:pPr>
          </w:p>
          <w:p w14:paraId="179EB10F"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2.02d</w:t>
            </w:r>
          </w:p>
          <w:p w14:paraId="3DFB520F" w14:textId="77777777" w:rsidR="007459CE" w:rsidRPr="007459CE" w:rsidRDefault="007459CE" w:rsidP="007459CE">
            <w:pPr>
              <w:spacing w:after="0" w:line="240" w:lineRule="auto"/>
              <w:rPr>
                <w:rFonts w:eastAsia="Times New Roman" w:cs="Arial"/>
                <w:sz w:val="20"/>
                <w:szCs w:val="20"/>
                <w:lang w:eastAsia="en-GB"/>
              </w:rPr>
            </w:pPr>
          </w:p>
          <w:p w14:paraId="6D87D978" w14:textId="77777777" w:rsidR="007459CE" w:rsidRPr="007459CE" w:rsidRDefault="007459CE" w:rsidP="007459CE">
            <w:pPr>
              <w:spacing w:after="0" w:line="240" w:lineRule="auto"/>
              <w:rPr>
                <w:rFonts w:eastAsia="Times New Roman" w:cs="Arial"/>
                <w:sz w:val="20"/>
                <w:szCs w:val="20"/>
                <w:lang w:eastAsia="en-GB"/>
              </w:rPr>
            </w:pPr>
          </w:p>
          <w:p w14:paraId="0FAED080"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2.02e</w:t>
            </w:r>
          </w:p>
        </w:tc>
        <w:tc>
          <w:tcPr>
            <w:tcW w:w="1974" w:type="dxa"/>
            <w:shd w:val="clear" w:color="auto" w:fill="auto"/>
          </w:tcPr>
          <w:p w14:paraId="40817460"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Bivariate data</w:t>
            </w:r>
          </w:p>
        </w:tc>
        <w:tc>
          <w:tcPr>
            <w:tcW w:w="5187" w:type="dxa"/>
            <w:shd w:val="clear" w:color="auto" w:fill="auto"/>
          </w:tcPr>
          <w:p w14:paraId="415A515B"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c) </w:t>
            </w:r>
            <w:r w:rsidRPr="007459CE">
              <w:rPr>
                <w:rFonts w:eastAsia="Times New Roman" w:cs="Arial"/>
                <w:color w:val="000000"/>
                <w:sz w:val="20"/>
                <w:szCs w:val="20"/>
                <w:lang w:eastAsia="en-GB"/>
              </w:rPr>
              <w:t xml:space="preserve">Be able to </w:t>
            </w:r>
            <w:r w:rsidRPr="007459CE">
              <w:rPr>
                <w:rFonts w:eastAsia="Times New Roman" w:cs="Arial"/>
                <w:sz w:val="20"/>
                <w:szCs w:val="20"/>
                <w:lang w:eastAsia="en-GB"/>
              </w:rPr>
              <w:t>interpret scatter diagrams and regression lines for bivariate data, including recognition of scatter diagrams which include distinct sections of the population.</w:t>
            </w:r>
          </w:p>
          <w:p w14:paraId="40EFD8AA" w14:textId="77777777" w:rsidR="007459CE" w:rsidRPr="007459CE" w:rsidRDefault="007459CE" w:rsidP="007459CE">
            <w:pPr>
              <w:spacing w:after="0" w:line="240" w:lineRule="auto"/>
              <w:rPr>
                <w:rFonts w:eastAsia="Times New Roman" w:cs="Arial"/>
                <w:sz w:val="20"/>
                <w:szCs w:val="20"/>
                <w:lang w:eastAsia="en-GB"/>
              </w:rPr>
            </w:pPr>
          </w:p>
          <w:p w14:paraId="4C57CBF9"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Learners may be asked to add to diagrams in order to interpret data, but not to draw complete scatter diagrams.</w:t>
            </w:r>
          </w:p>
          <w:p w14:paraId="5F38DD9B" w14:textId="77777777" w:rsidR="007459CE" w:rsidRPr="007459CE" w:rsidRDefault="007459CE" w:rsidP="007459CE">
            <w:pPr>
              <w:spacing w:after="0" w:line="240" w:lineRule="auto"/>
              <w:rPr>
                <w:rFonts w:eastAsia="Times New Roman" w:cs="Arial"/>
                <w:i/>
                <w:sz w:val="20"/>
                <w:szCs w:val="20"/>
                <w:lang w:eastAsia="en-GB"/>
              </w:rPr>
            </w:pPr>
          </w:p>
          <w:p w14:paraId="239A6E75" w14:textId="77777777" w:rsidR="007459CE" w:rsidRPr="007459CE" w:rsidRDefault="007459CE" w:rsidP="007459CE">
            <w:pPr>
              <w:autoSpaceDE w:val="0"/>
              <w:autoSpaceDN w:val="0"/>
              <w:adjustRightInd w:val="0"/>
              <w:spacing w:after="0" w:line="240" w:lineRule="auto"/>
              <w:rPr>
                <w:rFonts w:eastAsia="Times New Roman" w:cs="Arial"/>
                <w:sz w:val="20"/>
                <w:szCs w:val="20"/>
                <w:lang w:eastAsia="en-GB"/>
              </w:rPr>
            </w:pPr>
            <w:r w:rsidRPr="007459CE">
              <w:rPr>
                <w:rFonts w:eastAsia="Times New Roman" w:cs="Arial"/>
                <w:sz w:val="20"/>
                <w:szCs w:val="20"/>
                <w:lang w:eastAsia="en-GB"/>
              </w:rPr>
              <w:t>[</w:t>
            </w:r>
            <w:r w:rsidRPr="007459CE">
              <w:rPr>
                <w:rFonts w:eastAsia="Times New Roman" w:cs="Arial"/>
                <w:i/>
                <w:sz w:val="20"/>
                <w:szCs w:val="20"/>
                <w:lang w:eastAsia="en-GB"/>
              </w:rPr>
              <w:t>Calculation of equations of regression lines is excluded.</w:t>
            </w:r>
            <w:r w:rsidRPr="007459CE">
              <w:rPr>
                <w:rFonts w:eastAsia="Times New Roman" w:cs="Arial"/>
                <w:sz w:val="20"/>
                <w:szCs w:val="20"/>
                <w:lang w:eastAsia="en-GB"/>
              </w:rPr>
              <w:t>]</w:t>
            </w:r>
          </w:p>
          <w:p w14:paraId="768C4E99" w14:textId="77777777" w:rsidR="007459CE" w:rsidRPr="007459CE" w:rsidRDefault="007459CE" w:rsidP="007459CE">
            <w:pPr>
              <w:spacing w:after="0" w:line="240" w:lineRule="auto"/>
              <w:rPr>
                <w:rFonts w:eastAsia="Times New Roman" w:cs="Arial"/>
                <w:sz w:val="20"/>
                <w:szCs w:val="20"/>
                <w:lang w:eastAsia="en-GB"/>
              </w:rPr>
            </w:pPr>
          </w:p>
          <w:p w14:paraId="7FB04A73"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d) </w:t>
            </w:r>
            <w:r w:rsidRPr="007459CE">
              <w:rPr>
                <w:rFonts w:eastAsia="Times New Roman" w:cs="Arial"/>
                <w:color w:val="000000"/>
                <w:sz w:val="20"/>
                <w:szCs w:val="20"/>
                <w:lang w:eastAsia="en-GB"/>
              </w:rPr>
              <w:t xml:space="preserve">Be able to </w:t>
            </w:r>
            <w:r w:rsidRPr="007459CE">
              <w:rPr>
                <w:rFonts w:eastAsia="Times New Roman" w:cs="Arial"/>
                <w:sz w:val="20"/>
                <w:szCs w:val="20"/>
                <w:lang w:eastAsia="en-GB"/>
              </w:rPr>
              <w:t>understand informal interpretation of correlation.</w:t>
            </w:r>
          </w:p>
          <w:p w14:paraId="29251C2F" w14:textId="77777777" w:rsidR="007459CE" w:rsidRPr="007459CE" w:rsidRDefault="007459CE" w:rsidP="007459CE">
            <w:pPr>
              <w:spacing w:after="0" w:line="240" w:lineRule="auto"/>
              <w:rPr>
                <w:rFonts w:eastAsia="Times New Roman" w:cs="Arial"/>
                <w:sz w:val="20"/>
                <w:szCs w:val="20"/>
                <w:lang w:eastAsia="en-GB"/>
              </w:rPr>
            </w:pPr>
          </w:p>
          <w:p w14:paraId="0FB6FB0A"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e) </w:t>
            </w:r>
            <w:r w:rsidRPr="007459CE">
              <w:rPr>
                <w:rFonts w:eastAsia="Times New Roman" w:cs="Arial"/>
                <w:color w:val="000000"/>
                <w:sz w:val="20"/>
                <w:szCs w:val="20"/>
                <w:lang w:eastAsia="en-GB"/>
              </w:rPr>
              <w:t xml:space="preserve">Be able to </w:t>
            </w:r>
            <w:r w:rsidRPr="007459CE">
              <w:rPr>
                <w:rFonts w:eastAsia="Times New Roman" w:cs="Arial"/>
                <w:sz w:val="20"/>
                <w:szCs w:val="20"/>
                <w:lang w:eastAsia="en-GB"/>
              </w:rPr>
              <w:t>understand that correlation does not imply causation.</w:t>
            </w:r>
          </w:p>
          <w:p w14:paraId="79C95871" w14:textId="77777777" w:rsidR="007459CE" w:rsidRPr="007459CE" w:rsidRDefault="007459CE" w:rsidP="007459CE">
            <w:pPr>
              <w:spacing w:after="0" w:line="240" w:lineRule="auto"/>
              <w:rPr>
                <w:rFonts w:eastAsia="Times New Roman" w:cs="Arial"/>
                <w:sz w:val="20"/>
                <w:szCs w:val="20"/>
                <w:lang w:eastAsia="en-GB"/>
              </w:rPr>
            </w:pPr>
          </w:p>
          <w:p w14:paraId="3C52CE87" w14:textId="77777777" w:rsidR="007459CE" w:rsidRPr="007459CE" w:rsidRDefault="007459CE" w:rsidP="007459CE">
            <w:pPr>
              <w:autoSpaceDE w:val="0"/>
              <w:autoSpaceDN w:val="0"/>
              <w:adjustRightInd w:val="0"/>
              <w:spacing w:after="0" w:line="240" w:lineRule="auto"/>
              <w:rPr>
                <w:rFonts w:eastAsia="Times New Roman" w:cs="Arial"/>
                <w:sz w:val="20"/>
                <w:szCs w:val="20"/>
                <w:lang w:eastAsia="en-GB"/>
              </w:rPr>
            </w:pPr>
          </w:p>
        </w:tc>
        <w:tc>
          <w:tcPr>
            <w:tcW w:w="5067" w:type="dxa"/>
            <w:shd w:val="clear" w:color="auto" w:fill="auto"/>
          </w:tcPr>
          <w:p w14:paraId="4FC9E509" w14:textId="77777777" w:rsidR="007459CE" w:rsidRPr="007459CE" w:rsidRDefault="007459CE" w:rsidP="007459CE">
            <w:pPr>
              <w:spacing w:after="0" w:line="240" w:lineRule="auto"/>
              <w:rPr>
                <w:rFonts w:eastAsia="Times New Roman" w:cs="Arial"/>
                <w:sz w:val="20"/>
                <w:szCs w:val="20"/>
                <w:lang w:eastAsia="en-GB"/>
              </w:rPr>
            </w:pPr>
          </w:p>
        </w:tc>
        <w:tc>
          <w:tcPr>
            <w:tcW w:w="1067" w:type="dxa"/>
            <w:shd w:val="clear" w:color="auto" w:fill="auto"/>
          </w:tcPr>
          <w:p w14:paraId="0F647BDD"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ML2</w:t>
            </w:r>
          </w:p>
        </w:tc>
      </w:tr>
      <w:tr w:rsidR="007459CE" w:rsidRPr="007459CE" w14:paraId="7AF606E8" w14:textId="77777777" w:rsidTr="00C83C53">
        <w:trPr>
          <w:cantSplit/>
        </w:trPr>
        <w:tc>
          <w:tcPr>
            <w:tcW w:w="1535" w:type="dxa"/>
            <w:shd w:val="clear" w:color="auto" w:fill="auto"/>
          </w:tcPr>
          <w:p w14:paraId="53A4F233"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2.02f</w:t>
            </w:r>
          </w:p>
          <w:p w14:paraId="79EC606C" w14:textId="77777777" w:rsidR="007459CE" w:rsidRPr="007459CE" w:rsidRDefault="007459CE" w:rsidP="007459CE">
            <w:pPr>
              <w:spacing w:after="0" w:line="240" w:lineRule="auto"/>
              <w:rPr>
                <w:rFonts w:eastAsia="Times New Roman" w:cs="Arial"/>
                <w:sz w:val="20"/>
                <w:szCs w:val="20"/>
                <w:lang w:eastAsia="en-GB"/>
              </w:rPr>
            </w:pPr>
          </w:p>
          <w:p w14:paraId="7C3BFD87" w14:textId="77777777" w:rsidR="007459CE" w:rsidRPr="007459CE" w:rsidRDefault="007459CE" w:rsidP="007459CE">
            <w:pPr>
              <w:spacing w:after="0" w:line="240" w:lineRule="auto"/>
              <w:rPr>
                <w:rFonts w:eastAsia="Times New Roman" w:cs="Arial"/>
                <w:sz w:val="20"/>
                <w:szCs w:val="20"/>
                <w:lang w:eastAsia="en-GB"/>
              </w:rPr>
            </w:pPr>
          </w:p>
          <w:p w14:paraId="247A0C45" w14:textId="77777777" w:rsidR="007459CE" w:rsidRPr="007459CE" w:rsidRDefault="007459CE" w:rsidP="007459CE">
            <w:pPr>
              <w:spacing w:after="0" w:line="240" w:lineRule="auto"/>
              <w:rPr>
                <w:rFonts w:eastAsia="Times New Roman" w:cs="Arial"/>
                <w:sz w:val="20"/>
                <w:szCs w:val="20"/>
                <w:lang w:eastAsia="en-GB"/>
              </w:rPr>
            </w:pPr>
          </w:p>
          <w:p w14:paraId="79358004" w14:textId="77777777" w:rsidR="007459CE" w:rsidRPr="007459CE" w:rsidRDefault="007459CE" w:rsidP="007459CE">
            <w:pPr>
              <w:spacing w:after="0" w:line="240" w:lineRule="auto"/>
              <w:rPr>
                <w:rFonts w:eastAsia="Times New Roman" w:cs="Arial"/>
                <w:sz w:val="20"/>
                <w:szCs w:val="20"/>
                <w:lang w:eastAsia="en-GB"/>
              </w:rPr>
            </w:pPr>
          </w:p>
        </w:tc>
        <w:tc>
          <w:tcPr>
            <w:tcW w:w="1974" w:type="dxa"/>
            <w:shd w:val="clear" w:color="auto" w:fill="auto"/>
          </w:tcPr>
          <w:p w14:paraId="147D0833"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Measures of average and spread</w:t>
            </w:r>
          </w:p>
        </w:tc>
        <w:tc>
          <w:tcPr>
            <w:tcW w:w="5187" w:type="dxa"/>
            <w:shd w:val="clear" w:color="auto" w:fill="auto"/>
          </w:tcPr>
          <w:p w14:paraId="1BB051FD"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f) </w:t>
            </w:r>
            <w:r w:rsidRPr="007459CE">
              <w:rPr>
                <w:rFonts w:eastAsia="Times New Roman" w:cs="Arial"/>
                <w:color w:val="000000"/>
                <w:sz w:val="20"/>
                <w:szCs w:val="20"/>
                <w:lang w:eastAsia="en-GB"/>
              </w:rPr>
              <w:t xml:space="preserve">Be able to </w:t>
            </w:r>
            <w:r w:rsidRPr="007459CE">
              <w:rPr>
                <w:rFonts w:eastAsia="Times New Roman" w:cs="Arial"/>
                <w:sz w:val="20"/>
                <w:szCs w:val="20"/>
                <w:lang w:eastAsia="en-GB"/>
              </w:rPr>
              <w:t>calculate and interpret measures of central tendency and variation, including mean, median, mode, percentile, quartile, inter</w:t>
            </w:r>
            <w:r w:rsidR="00414018">
              <w:rPr>
                <w:rFonts w:eastAsia="Times New Roman" w:cs="Arial"/>
                <w:sz w:val="20"/>
                <w:szCs w:val="20"/>
                <w:lang w:eastAsia="en-GB"/>
              </w:rPr>
              <w:t>quartile</w:t>
            </w:r>
            <w:r w:rsidRPr="007459CE">
              <w:rPr>
                <w:rFonts w:eastAsia="Times New Roman" w:cs="Arial"/>
                <w:sz w:val="20"/>
                <w:szCs w:val="20"/>
                <w:lang w:eastAsia="en-GB"/>
              </w:rPr>
              <w:t xml:space="preserve"> range, standard deviation and variance.</w:t>
            </w:r>
          </w:p>
          <w:p w14:paraId="564618FF" w14:textId="77777777" w:rsidR="007459CE" w:rsidRPr="007459CE" w:rsidRDefault="007459CE" w:rsidP="007459CE">
            <w:pPr>
              <w:spacing w:after="0" w:line="240" w:lineRule="auto"/>
              <w:rPr>
                <w:rFonts w:eastAsia="Times New Roman" w:cs="Arial"/>
                <w:sz w:val="20"/>
                <w:szCs w:val="20"/>
                <w:lang w:eastAsia="en-GB"/>
              </w:rPr>
            </w:pPr>
          </w:p>
          <w:p w14:paraId="5A39D06B" w14:textId="77777777" w:rsidR="007459CE" w:rsidRPr="007459CE" w:rsidRDefault="007459CE" w:rsidP="007459CE">
            <w:pPr>
              <w:spacing w:after="120" w:line="240" w:lineRule="auto"/>
              <w:rPr>
                <w:rFonts w:eastAsia="Times New Roman" w:cs="Arial"/>
                <w:i/>
                <w:sz w:val="20"/>
                <w:szCs w:val="20"/>
                <w:lang w:eastAsia="en-GB"/>
              </w:rPr>
            </w:pPr>
            <w:r w:rsidRPr="007459CE">
              <w:rPr>
                <w:rFonts w:eastAsia="Times New Roman" w:cs="Arial"/>
                <w:i/>
                <w:sz w:val="20"/>
                <w:szCs w:val="20"/>
                <w:lang w:eastAsia="en-GB"/>
              </w:rPr>
              <w:t>Includes understanding that standard deviation is the root mean square deviation from the mean.</w:t>
            </w:r>
          </w:p>
          <w:p w14:paraId="76FD7448" w14:textId="77777777" w:rsidR="007459CE" w:rsidRPr="007459CE" w:rsidRDefault="007459CE" w:rsidP="007459CE">
            <w:pPr>
              <w:spacing w:after="0" w:line="240" w:lineRule="auto"/>
              <w:rPr>
                <w:rFonts w:eastAsia="Times New Roman" w:cs="Arial"/>
                <w:i/>
                <w:sz w:val="20"/>
                <w:szCs w:val="20"/>
                <w:lang w:eastAsia="en-GB"/>
              </w:rPr>
            </w:pPr>
          </w:p>
          <w:p w14:paraId="7462DF12"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Includes using the mean and standard deviation to compare distributions.</w:t>
            </w:r>
          </w:p>
          <w:p w14:paraId="1014AB8E" w14:textId="77777777" w:rsidR="007459CE" w:rsidRPr="007459CE" w:rsidRDefault="007459CE" w:rsidP="007459CE">
            <w:pPr>
              <w:spacing w:after="0" w:line="240" w:lineRule="auto"/>
              <w:rPr>
                <w:rFonts w:eastAsia="Times New Roman" w:cs="Arial"/>
                <w:sz w:val="20"/>
                <w:szCs w:val="20"/>
                <w:lang w:eastAsia="en-GB"/>
              </w:rPr>
            </w:pPr>
          </w:p>
          <w:p w14:paraId="04061D5D" w14:textId="77777777" w:rsidR="007459CE" w:rsidRPr="007459CE" w:rsidRDefault="007459CE" w:rsidP="007459CE">
            <w:pPr>
              <w:spacing w:after="0" w:line="240" w:lineRule="auto"/>
              <w:rPr>
                <w:rFonts w:eastAsia="Times New Roman" w:cs="Arial"/>
                <w:b/>
                <w:sz w:val="20"/>
                <w:szCs w:val="20"/>
                <w:lang w:eastAsia="en-GB"/>
              </w:rPr>
            </w:pPr>
          </w:p>
        </w:tc>
        <w:tc>
          <w:tcPr>
            <w:tcW w:w="5067" w:type="dxa"/>
            <w:shd w:val="clear" w:color="auto" w:fill="auto"/>
          </w:tcPr>
          <w:p w14:paraId="79A123CA" w14:textId="77777777" w:rsidR="007459CE" w:rsidRPr="007459CE" w:rsidRDefault="007459CE" w:rsidP="007459CE">
            <w:pPr>
              <w:spacing w:after="0" w:line="240" w:lineRule="auto"/>
              <w:rPr>
                <w:rFonts w:eastAsia="Times New Roman" w:cs="Arial"/>
                <w:sz w:val="20"/>
                <w:szCs w:val="20"/>
                <w:lang w:eastAsia="en-GB"/>
              </w:rPr>
            </w:pPr>
          </w:p>
        </w:tc>
        <w:tc>
          <w:tcPr>
            <w:tcW w:w="1067" w:type="dxa"/>
            <w:shd w:val="clear" w:color="auto" w:fill="auto"/>
          </w:tcPr>
          <w:p w14:paraId="35E706A0"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ML3</w:t>
            </w:r>
          </w:p>
        </w:tc>
      </w:tr>
      <w:tr w:rsidR="007459CE" w:rsidRPr="007459CE" w14:paraId="432BB2D6" w14:textId="77777777" w:rsidTr="00C83C53">
        <w:trPr>
          <w:cantSplit/>
        </w:trPr>
        <w:tc>
          <w:tcPr>
            <w:tcW w:w="1535" w:type="dxa"/>
            <w:shd w:val="clear" w:color="auto" w:fill="auto"/>
          </w:tcPr>
          <w:p w14:paraId="4B73E9DE"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lastRenderedPageBreak/>
              <w:t>2.02g</w:t>
            </w:r>
          </w:p>
          <w:p w14:paraId="38DFBF98" w14:textId="77777777" w:rsidR="007459CE" w:rsidRPr="007459CE" w:rsidRDefault="007459CE" w:rsidP="007459CE">
            <w:pPr>
              <w:spacing w:after="0" w:line="240" w:lineRule="auto"/>
              <w:rPr>
                <w:rFonts w:eastAsia="Times New Roman" w:cs="Arial"/>
                <w:sz w:val="20"/>
                <w:szCs w:val="20"/>
                <w:lang w:eastAsia="en-GB"/>
              </w:rPr>
            </w:pPr>
          </w:p>
          <w:p w14:paraId="7AC5EACE" w14:textId="77777777" w:rsidR="007459CE" w:rsidRPr="007459CE" w:rsidRDefault="007459CE" w:rsidP="007459CE">
            <w:pPr>
              <w:spacing w:after="0" w:line="240" w:lineRule="auto"/>
              <w:rPr>
                <w:rFonts w:eastAsia="Times New Roman" w:cs="Arial"/>
                <w:sz w:val="20"/>
                <w:szCs w:val="20"/>
                <w:lang w:eastAsia="en-GB"/>
              </w:rPr>
            </w:pPr>
          </w:p>
          <w:p w14:paraId="15CDD0B5" w14:textId="77777777" w:rsidR="007459CE" w:rsidRPr="007459CE" w:rsidRDefault="007459CE" w:rsidP="007459CE">
            <w:pPr>
              <w:spacing w:after="0" w:line="240" w:lineRule="auto"/>
              <w:rPr>
                <w:rFonts w:eastAsia="Times New Roman" w:cs="Arial"/>
                <w:sz w:val="20"/>
                <w:szCs w:val="20"/>
                <w:lang w:eastAsia="en-GB"/>
              </w:rPr>
            </w:pPr>
          </w:p>
          <w:p w14:paraId="13CC6A93" w14:textId="77777777" w:rsidR="007459CE" w:rsidRPr="007459CE" w:rsidRDefault="007459CE" w:rsidP="007459CE">
            <w:pPr>
              <w:spacing w:after="0" w:line="240" w:lineRule="auto"/>
              <w:rPr>
                <w:rFonts w:eastAsia="Times New Roman" w:cs="Arial"/>
                <w:sz w:val="20"/>
                <w:szCs w:val="20"/>
                <w:lang w:eastAsia="en-GB"/>
              </w:rPr>
            </w:pPr>
          </w:p>
        </w:tc>
        <w:tc>
          <w:tcPr>
            <w:tcW w:w="1974" w:type="dxa"/>
            <w:shd w:val="clear" w:color="auto" w:fill="auto"/>
          </w:tcPr>
          <w:p w14:paraId="2421536F"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Calculations of mean and standard deviation</w:t>
            </w:r>
          </w:p>
        </w:tc>
        <w:tc>
          <w:tcPr>
            <w:tcW w:w="5187" w:type="dxa"/>
            <w:shd w:val="clear" w:color="auto" w:fill="auto"/>
          </w:tcPr>
          <w:p w14:paraId="2D8A8E7C"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g) </w:t>
            </w:r>
            <w:r w:rsidRPr="007459CE">
              <w:rPr>
                <w:rFonts w:eastAsia="Times New Roman" w:cs="Arial"/>
                <w:color w:val="000000"/>
                <w:sz w:val="20"/>
                <w:szCs w:val="20"/>
                <w:lang w:eastAsia="en-GB"/>
              </w:rPr>
              <w:t xml:space="preserve">Be able to </w:t>
            </w:r>
            <w:r w:rsidRPr="007459CE">
              <w:rPr>
                <w:rFonts w:eastAsia="Times New Roman" w:cs="Arial"/>
                <w:sz w:val="20"/>
                <w:szCs w:val="20"/>
                <w:lang w:eastAsia="en-GB"/>
              </w:rPr>
              <w:t>calculate mean and standard deviation from a list of data, from summary statistics or from a frequency distribution, using calculator statistical functions.</w:t>
            </w:r>
          </w:p>
          <w:p w14:paraId="3788F7A0" w14:textId="77777777" w:rsidR="007459CE" w:rsidRPr="007459CE" w:rsidRDefault="007459CE" w:rsidP="007459CE">
            <w:pPr>
              <w:spacing w:after="0" w:line="240" w:lineRule="auto"/>
              <w:rPr>
                <w:rFonts w:eastAsia="Times New Roman" w:cs="Arial"/>
                <w:sz w:val="20"/>
                <w:szCs w:val="20"/>
                <w:lang w:eastAsia="en-GB"/>
              </w:rPr>
            </w:pPr>
          </w:p>
          <w:p w14:paraId="1C908108" w14:textId="77777777" w:rsidR="007459CE" w:rsidRPr="007459CE" w:rsidRDefault="007459CE" w:rsidP="007459CE">
            <w:pPr>
              <w:spacing w:after="120" w:line="240" w:lineRule="auto"/>
              <w:rPr>
                <w:rFonts w:eastAsia="Times New Roman" w:cs="Arial"/>
                <w:i/>
                <w:sz w:val="20"/>
                <w:szCs w:val="20"/>
                <w:lang w:eastAsia="en-GB"/>
              </w:rPr>
            </w:pPr>
            <w:r w:rsidRPr="007459CE">
              <w:rPr>
                <w:rFonts w:eastAsia="Times New Roman" w:cs="Arial"/>
                <w:i/>
                <w:sz w:val="20"/>
                <w:szCs w:val="20"/>
                <w:lang w:eastAsia="en-GB"/>
              </w:rPr>
              <w:t>Includes understanding that, in the case of a grouped frequency distribution, the calculated mean and standard deviation are estimates.</w:t>
            </w:r>
          </w:p>
          <w:p w14:paraId="6EB2C374" w14:textId="77777777" w:rsidR="007459CE" w:rsidRPr="007459CE" w:rsidRDefault="007459CE" w:rsidP="007459CE">
            <w:pPr>
              <w:spacing w:after="0" w:line="240" w:lineRule="auto"/>
              <w:rPr>
                <w:rFonts w:eastAsia="Times New Roman" w:cs="Arial"/>
                <w:i/>
                <w:sz w:val="20"/>
                <w:szCs w:val="20"/>
                <w:lang w:eastAsia="en-GB"/>
              </w:rPr>
            </w:pPr>
          </w:p>
          <w:p w14:paraId="5B013825"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Learners should understand and be able to use the following formulae for standard deviation:</w:t>
            </w:r>
          </w:p>
          <w:p w14:paraId="58D3B8C9"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position w:val="-24"/>
                <w:sz w:val="20"/>
                <w:szCs w:val="20"/>
                <w:lang w:eastAsia="en-GB"/>
              </w:rPr>
              <w:object w:dxaOrig="2340" w:dyaOrig="740" w14:anchorId="162E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6pt" o:ole="">
                  <v:imagedata r:id="rId8" o:title=""/>
                </v:shape>
                <o:OLEObject Type="Embed" ProgID="Equation.DSMT4" ShapeID="_x0000_i1025" DrawAspect="Content" ObjectID="_1644910294" r:id="rId9"/>
              </w:object>
            </w:r>
            <w:r w:rsidRPr="007459CE">
              <w:rPr>
                <w:rFonts w:eastAsia="Times New Roman" w:cs="Arial"/>
                <w:i/>
                <w:sz w:val="20"/>
                <w:szCs w:val="20"/>
                <w:lang w:eastAsia="en-GB"/>
              </w:rPr>
              <w:t>,</w:t>
            </w:r>
            <w:r w:rsidRPr="007459CE">
              <w:rPr>
                <w:rFonts w:eastAsia="Times New Roman" w:cs="Arial"/>
                <w:i/>
                <w:position w:val="-28"/>
                <w:sz w:val="20"/>
                <w:szCs w:val="20"/>
                <w:lang w:eastAsia="en-GB"/>
              </w:rPr>
              <w:object w:dxaOrig="2520" w:dyaOrig="780" w14:anchorId="7E909154">
                <v:shape id="_x0000_i1026" type="#_x0000_t75" style="width:124.5pt;height:40.5pt" o:ole="">
                  <v:imagedata r:id="rId10" o:title=""/>
                </v:shape>
                <o:OLEObject Type="Embed" ProgID="Equation.DSMT4" ShapeID="_x0000_i1026" DrawAspect="Content" ObjectID="_1644910295" r:id="rId11"/>
              </w:object>
            </w:r>
          </w:p>
          <w:p w14:paraId="4D64CC96" w14:textId="77777777" w:rsidR="007459CE" w:rsidRPr="007459CE" w:rsidRDefault="007459CE" w:rsidP="007459CE">
            <w:pPr>
              <w:spacing w:after="0" w:line="240" w:lineRule="auto"/>
              <w:rPr>
                <w:rFonts w:eastAsia="Times New Roman" w:cs="Arial"/>
                <w:sz w:val="20"/>
                <w:szCs w:val="20"/>
                <w:lang w:eastAsia="en-GB"/>
              </w:rPr>
            </w:pPr>
          </w:p>
          <w:p w14:paraId="2F0980F7"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 [</w:t>
            </w:r>
            <w:r w:rsidRPr="007459CE">
              <w:rPr>
                <w:rFonts w:eastAsia="Times New Roman" w:cs="Arial"/>
                <w:i/>
                <w:sz w:val="20"/>
                <w:szCs w:val="20"/>
                <w:lang w:eastAsia="en-GB"/>
              </w:rPr>
              <w:t>Formal estimation of population variance from a sample is excluded. Learners should be aware that there are different naming and symbol conventions for these measures and what the symbols on their calculator represent.</w:t>
            </w:r>
            <w:r w:rsidRPr="007459CE">
              <w:rPr>
                <w:rFonts w:eastAsia="Times New Roman" w:cs="Arial"/>
                <w:sz w:val="20"/>
                <w:szCs w:val="20"/>
                <w:lang w:eastAsia="en-GB"/>
              </w:rPr>
              <w:t>]</w:t>
            </w:r>
          </w:p>
          <w:p w14:paraId="1AA561D8" w14:textId="77777777" w:rsidR="007459CE" w:rsidRPr="007459CE" w:rsidRDefault="007459CE" w:rsidP="007459CE">
            <w:pPr>
              <w:spacing w:after="0" w:line="240" w:lineRule="auto"/>
              <w:rPr>
                <w:rFonts w:eastAsia="Times New Roman" w:cs="Arial"/>
                <w:sz w:val="20"/>
                <w:szCs w:val="20"/>
                <w:lang w:eastAsia="en-GB"/>
              </w:rPr>
            </w:pPr>
          </w:p>
          <w:p w14:paraId="55A75457" w14:textId="77777777" w:rsidR="007459CE" w:rsidRPr="007459CE" w:rsidRDefault="007459CE" w:rsidP="007459CE">
            <w:pPr>
              <w:spacing w:after="0" w:line="240" w:lineRule="auto"/>
              <w:rPr>
                <w:rFonts w:eastAsia="Times New Roman" w:cs="Arial"/>
                <w:sz w:val="20"/>
                <w:szCs w:val="20"/>
                <w:lang w:eastAsia="en-GB"/>
              </w:rPr>
            </w:pPr>
          </w:p>
        </w:tc>
        <w:tc>
          <w:tcPr>
            <w:tcW w:w="5067" w:type="dxa"/>
            <w:shd w:val="clear" w:color="auto" w:fill="auto"/>
          </w:tcPr>
          <w:p w14:paraId="0F5B6247" w14:textId="77777777" w:rsidR="007459CE" w:rsidRPr="007459CE" w:rsidRDefault="007459CE" w:rsidP="007459CE">
            <w:pPr>
              <w:spacing w:after="0" w:line="240" w:lineRule="auto"/>
              <w:rPr>
                <w:rFonts w:eastAsia="Times New Roman" w:cs="Arial"/>
                <w:sz w:val="20"/>
                <w:szCs w:val="20"/>
                <w:lang w:eastAsia="en-GB"/>
              </w:rPr>
            </w:pPr>
          </w:p>
        </w:tc>
        <w:tc>
          <w:tcPr>
            <w:tcW w:w="1067" w:type="dxa"/>
            <w:shd w:val="clear" w:color="auto" w:fill="auto"/>
          </w:tcPr>
          <w:p w14:paraId="3FD5FB02"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ML3</w:t>
            </w:r>
          </w:p>
          <w:p w14:paraId="0F0B64EE" w14:textId="77777777" w:rsidR="007459CE" w:rsidRPr="007459CE" w:rsidRDefault="007459CE" w:rsidP="007459CE">
            <w:pPr>
              <w:spacing w:after="0" w:line="240" w:lineRule="auto"/>
              <w:rPr>
                <w:rFonts w:eastAsia="Times New Roman" w:cs="Arial"/>
                <w:color w:val="000000"/>
                <w:sz w:val="20"/>
                <w:szCs w:val="20"/>
                <w:lang w:eastAsia="en-GB"/>
              </w:rPr>
            </w:pPr>
          </w:p>
        </w:tc>
      </w:tr>
      <w:tr w:rsidR="007459CE" w:rsidRPr="007459CE" w14:paraId="4D9E67DD" w14:textId="77777777" w:rsidTr="00C83C53">
        <w:trPr>
          <w:cantSplit/>
        </w:trPr>
        <w:tc>
          <w:tcPr>
            <w:tcW w:w="1535" w:type="dxa"/>
            <w:tcBorders>
              <w:bottom w:val="single" w:sz="4" w:space="0" w:color="auto"/>
            </w:tcBorders>
            <w:shd w:val="clear" w:color="auto" w:fill="auto"/>
          </w:tcPr>
          <w:p w14:paraId="7E78944E"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lastRenderedPageBreak/>
              <w:t>2.02h</w:t>
            </w:r>
          </w:p>
          <w:p w14:paraId="72DE68FF" w14:textId="77777777" w:rsidR="007459CE" w:rsidRPr="007459CE" w:rsidRDefault="007459CE" w:rsidP="007459CE">
            <w:pPr>
              <w:spacing w:after="0" w:line="240" w:lineRule="auto"/>
              <w:rPr>
                <w:rFonts w:eastAsia="Times New Roman" w:cs="Arial"/>
                <w:sz w:val="20"/>
                <w:szCs w:val="20"/>
                <w:lang w:eastAsia="en-GB"/>
              </w:rPr>
            </w:pPr>
          </w:p>
          <w:p w14:paraId="596EF7CB" w14:textId="77777777" w:rsidR="007459CE" w:rsidRPr="007459CE" w:rsidRDefault="007459CE" w:rsidP="007459CE">
            <w:pPr>
              <w:spacing w:after="0" w:line="240" w:lineRule="auto"/>
              <w:rPr>
                <w:rFonts w:eastAsia="Times New Roman" w:cs="Arial"/>
                <w:sz w:val="20"/>
                <w:szCs w:val="20"/>
                <w:lang w:eastAsia="en-GB"/>
              </w:rPr>
            </w:pPr>
          </w:p>
          <w:p w14:paraId="11251C03"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2.02i</w:t>
            </w:r>
          </w:p>
          <w:p w14:paraId="57B05CD4" w14:textId="77777777" w:rsidR="007459CE" w:rsidRPr="007459CE" w:rsidRDefault="007459CE" w:rsidP="007459CE">
            <w:pPr>
              <w:spacing w:after="0" w:line="240" w:lineRule="auto"/>
              <w:rPr>
                <w:rFonts w:eastAsia="Times New Roman" w:cs="Arial"/>
                <w:sz w:val="20"/>
                <w:szCs w:val="20"/>
                <w:lang w:eastAsia="en-GB"/>
              </w:rPr>
            </w:pPr>
          </w:p>
          <w:p w14:paraId="23E624A2" w14:textId="77777777" w:rsidR="007459CE" w:rsidRPr="007459CE" w:rsidRDefault="007459CE" w:rsidP="007459CE">
            <w:pPr>
              <w:spacing w:after="0" w:line="240" w:lineRule="auto"/>
              <w:rPr>
                <w:rFonts w:eastAsia="Times New Roman" w:cs="Arial"/>
                <w:sz w:val="20"/>
                <w:szCs w:val="20"/>
                <w:lang w:eastAsia="en-GB"/>
              </w:rPr>
            </w:pPr>
          </w:p>
          <w:p w14:paraId="4F1818BE"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2.02j</w:t>
            </w:r>
          </w:p>
          <w:p w14:paraId="6A7A0C35" w14:textId="77777777" w:rsidR="007459CE" w:rsidRPr="007459CE" w:rsidRDefault="007459CE" w:rsidP="007459CE">
            <w:pPr>
              <w:spacing w:after="0" w:line="240" w:lineRule="auto"/>
              <w:rPr>
                <w:rFonts w:eastAsia="Times New Roman" w:cs="Arial"/>
                <w:sz w:val="20"/>
                <w:szCs w:val="20"/>
                <w:lang w:eastAsia="en-GB"/>
              </w:rPr>
            </w:pPr>
          </w:p>
          <w:p w14:paraId="67334FA1" w14:textId="77777777" w:rsidR="007459CE" w:rsidRPr="007459CE" w:rsidRDefault="007459CE" w:rsidP="007459CE">
            <w:pPr>
              <w:spacing w:after="0" w:line="240" w:lineRule="auto"/>
              <w:rPr>
                <w:rFonts w:eastAsia="Times New Roman" w:cs="Arial"/>
                <w:sz w:val="20"/>
                <w:szCs w:val="20"/>
                <w:lang w:eastAsia="en-GB"/>
              </w:rPr>
            </w:pPr>
          </w:p>
        </w:tc>
        <w:tc>
          <w:tcPr>
            <w:tcW w:w="1974" w:type="dxa"/>
            <w:tcBorders>
              <w:bottom w:val="single" w:sz="4" w:space="0" w:color="auto"/>
            </w:tcBorders>
            <w:shd w:val="clear" w:color="auto" w:fill="auto"/>
          </w:tcPr>
          <w:p w14:paraId="3682AF6D"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Outliers and cleaning data</w:t>
            </w:r>
          </w:p>
        </w:tc>
        <w:tc>
          <w:tcPr>
            <w:tcW w:w="5187" w:type="dxa"/>
            <w:tcBorders>
              <w:bottom w:val="single" w:sz="4" w:space="0" w:color="auto"/>
            </w:tcBorders>
            <w:shd w:val="clear" w:color="auto" w:fill="auto"/>
          </w:tcPr>
          <w:p w14:paraId="4E90BD91"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h) Recognise and be able to interpret possible outliers in data sets and statistical diagrams.</w:t>
            </w:r>
          </w:p>
          <w:p w14:paraId="21C53CC5" w14:textId="77777777" w:rsidR="007459CE" w:rsidRPr="007459CE" w:rsidRDefault="007459CE" w:rsidP="007459CE">
            <w:pPr>
              <w:spacing w:after="0" w:line="240" w:lineRule="auto"/>
              <w:rPr>
                <w:rFonts w:eastAsia="Times New Roman" w:cs="Arial"/>
                <w:sz w:val="20"/>
                <w:szCs w:val="20"/>
                <w:lang w:eastAsia="en-GB"/>
              </w:rPr>
            </w:pPr>
          </w:p>
          <w:p w14:paraId="26B903EC"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i) </w:t>
            </w:r>
            <w:r w:rsidRPr="007459CE">
              <w:rPr>
                <w:rFonts w:eastAsia="Times New Roman" w:cs="Arial"/>
                <w:color w:val="000000"/>
                <w:sz w:val="20"/>
                <w:szCs w:val="20"/>
                <w:lang w:eastAsia="en-GB"/>
              </w:rPr>
              <w:t xml:space="preserve">Be able to </w:t>
            </w:r>
            <w:r w:rsidRPr="007459CE">
              <w:rPr>
                <w:rFonts w:eastAsia="Times New Roman" w:cs="Arial"/>
                <w:sz w:val="20"/>
                <w:szCs w:val="20"/>
                <w:lang w:eastAsia="en-GB"/>
              </w:rPr>
              <w:t>select or critique data presentation techniques in the context of a statistical problem.</w:t>
            </w:r>
          </w:p>
          <w:p w14:paraId="22D82A9C" w14:textId="77777777" w:rsidR="007459CE" w:rsidRPr="007459CE" w:rsidRDefault="007459CE" w:rsidP="007459CE">
            <w:pPr>
              <w:spacing w:after="0" w:line="240" w:lineRule="auto"/>
              <w:rPr>
                <w:rFonts w:eastAsia="Times New Roman" w:cs="Arial"/>
                <w:sz w:val="20"/>
                <w:szCs w:val="20"/>
                <w:lang w:eastAsia="en-GB"/>
              </w:rPr>
            </w:pPr>
          </w:p>
          <w:p w14:paraId="59E76D26"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j) Be able to clean data, including dealing with missing data, errors and outliers.</w:t>
            </w:r>
          </w:p>
          <w:p w14:paraId="1E5339C7"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sz w:val="20"/>
                <w:szCs w:val="20"/>
                <w:lang w:eastAsia="en-GB"/>
              </w:rPr>
              <w:br/>
            </w:r>
            <w:r w:rsidRPr="007459CE">
              <w:rPr>
                <w:rFonts w:eastAsia="Times New Roman" w:cs="Arial"/>
                <w:i/>
                <w:sz w:val="20"/>
                <w:szCs w:val="20"/>
                <w:lang w:eastAsia="en-GB"/>
              </w:rPr>
              <w:t>Learners should  be familiar with definitions of outliers:</w:t>
            </w:r>
          </w:p>
          <w:p w14:paraId="79DC3B24"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1. more than 1.5 × (interquartile range) from the nearer quartile</w:t>
            </w:r>
          </w:p>
          <w:p w14:paraId="10D5C898"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2. more than 2 × (standard deviation) away from the mean.</w:t>
            </w:r>
          </w:p>
          <w:p w14:paraId="747D3413" w14:textId="77777777" w:rsidR="007459CE" w:rsidRPr="007459CE" w:rsidRDefault="007459CE" w:rsidP="007459CE">
            <w:pPr>
              <w:spacing w:after="0" w:line="240" w:lineRule="auto"/>
              <w:rPr>
                <w:rFonts w:eastAsia="Times New Roman" w:cs="Arial"/>
                <w:sz w:val="20"/>
                <w:szCs w:val="20"/>
                <w:lang w:eastAsia="en-GB"/>
              </w:rPr>
            </w:pPr>
          </w:p>
        </w:tc>
        <w:tc>
          <w:tcPr>
            <w:tcW w:w="5067" w:type="dxa"/>
            <w:tcBorders>
              <w:bottom w:val="single" w:sz="4" w:space="0" w:color="auto"/>
            </w:tcBorders>
            <w:shd w:val="clear" w:color="auto" w:fill="auto"/>
          </w:tcPr>
          <w:p w14:paraId="0243BA56" w14:textId="77777777" w:rsidR="007459CE" w:rsidRPr="007459CE" w:rsidRDefault="007459CE" w:rsidP="007459CE">
            <w:pPr>
              <w:spacing w:after="0" w:line="240" w:lineRule="auto"/>
              <w:rPr>
                <w:rFonts w:eastAsia="Times New Roman" w:cs="Arial"/>
                <w:sz w:val="20"/>
                <w:szCs w:val="20"/>
                <w:lang w:eastAsia="en-GB"/>
              </w:rPr>
            </w:pPr>
          </w:p>
        </w:tc>
        <w:tc>
          <w:tcPr>
            <w:tcW w:w="1067" w:type="dxa"/>
            <w:tcBorders>
              <w:bottom w:val="single" w:sz="4" w:space="0" w:color="auto"/>
            </w:tcBorders>
            <w:shd w:val="clear" w:color="auto" w:fill="auto"/>
          </w:tcPr>
          <w:p w14:paraId="7B502B69"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ML4</w:t>
            </w:r>
          </w:p>
        </w:tc>
      </w:tr>
      <w:tr w:rsidR="007459CE" w:rsidRPr="007459CE" w14:paraId="19C95422" w14:textId="77777777" w:rsidTr="00C83C53">
        <w:trPr>
          <w:cantSplit/>
        </w:trPr>
        <w:tc>
          <w:tcPr>
            <w:tcW w:w="1535" w:type="dxa"/>
            <w:tcBorders>
              <w:bottom w:val="single" w:sz="4" w:space="0" w:color="auto"/>
            </w:tcBorders>
            <w:shd w:val="clear" w:color="auto" w:fill="auto"/>
          </w:tcPr>
          <w:p w14:paraId="5103587C"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2.04h</w:t>
            </w:r>
          </w:p>
          <w:p w14:paraId="086666AA" w14:textId="77777777" w:rsidR="007459CE" w:rsidRPr="007459CE" w:rsidRDefault="007459CE" w:rsidP="007459CE">
            <w:pPr>
              <w:spacing w:after="0" w:line="240" w:lineRule="auto"/>
              <w:rPr>
                <w:rFonts w:eastAsia="Times New Roman" w:cs="Arial"/>
                <w:sz w:val="20"/>
                <w:szCs w:val="20"/>
                <w:lang w:eastAsia="en-GB"/>
              </w:rPr>
            </w:pPr>
          </w:p>
        </w:tc>
        <w:tc>
          <w:tcPr>
            <w:tcW w:w="1974" w:type="dxa"/>
            <w:tcBorders>
              <w:bottom w:val="single" w:sz="4" w:space="0" w:color="auto"/>
            </w:tcBorders>
            <w:shd w:val="clear" w:color="auto" w:fill="auto"/>
          </w:tcPr>
          <w:p w14:paraId="5B7D4486"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Selecting an appropriate distribution</w:t>
            </w:r>
          </w:p>
        </w:tc>
        <w:tc>
          <w:tcPr>
            <w:tcW w:w="5187" w:type="dxa"/>
            <w:tcBorders>
              <w:bottom w:val="single" w:sz="4" w:space="0" w:color="auto"/>
            </w:tcBorders>
            <w:shd w:val="clear" w:color="auto" w:fill="auto"/>
          </w:tcPr>
          <w:p w14:paraId="6FBAAE6E" w14:textId="77777777" w:rsidR="007459CE" w:rsidRPr="007459CE" w:rsidRDefault="007459CE" w:rsidP="007459CE">
            <w:pPr>
              <w:spacing w:after="0" w:line="240" w:lineRule="auto"/>
              <w:rPr>
                <w:rFonts w:eastAsia="Times New Roman" w:cs="Arial"/>
                <w:sz w:val="20"/>
                <w:szCs w:val="20"/>
                <w:lang w:eastAsia="en-GB"/>
              </w:rPr>
            </w:pPr>
          </w:p>
        </w:tc>
        <w:tc>
          <w:tcPr>
            <w:tcW w:w="5067" w:type="dxa"/>
            <w:tcBorders>
              <w:bottom w:val="single" w:sz="4" w:space="0" w:color="auto"/>
            </w:tcBorders>
            <w:shd w:val="clear" w:color="auto" w:fill="auto"/>
          </w:tcPr>
          <w:p w14:paraId="67C2A56C"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h) </w:t>
            </w:r>
            <w:r w:rsidRPr="007459CE">
              <w:rPr>
                <w:rFonts w:eastAsia="Times New Roman" w:cs="Arial"/>
                <w:color w:val="000000"/>
                <w:sz w:val="20"/>
                <w:szCs w:val="20"/>
                <w:lang w:eastAsia="en-GB"/>
              </w:rPr>
              <w:t xml:space="preserve">Be able to </w:t>
            </w:r>
            <w:r w:rsidRPr="007459CE">
              <w:rPr>
                <w:rFonts w:eastAsia="Times New Roman" w:cs="Arial"/>
                <w:sz w:val="20"/>
                <w:szCs w:val="20"/>
                <w:lang w:eastAsia="en-GB"/>
              </w:rPr>
              <w:t>select an appropriate probability distribution for a context, with appropriate reasoning, including recognising when the binomial or normal model may not be appropriate.</w:t>
            </w:r>
          </w:p>
          <w:p w14:paraId="31511CFE" w14:textId="77777777" w:rsidR="007459CE" w:rsidRPr="007459CE" w:rsidRDefault="007459CE" w:rsidP="007459CE">
            <w:pPr>
              <w:spacing w:after="0" w:line="240" w:lineRule="auto"/>
              <w:rPr>
                <w:rFonts w:eastAsia="Times New Roman" w:cs="Arial"/>
                <w:i/>
                <w:sz w:val="20"/>
                <w:szCs w:val="20"/>
                <w:lang w:eastAsia="en-GB"/>
              </w:rPr>
            </w:pPr>
          </w:p>
          <w:p w14:paraId="0FD20050"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Includes understanding that a given binomial distribution with large</w:t>
            </w:r>
            <w:r w:rsidRPr="007459CE">
              <w:rPr>
                <w:rFonts w:eastAsia="Times New Roman" w:cs="Arial"/>
                <w:i/>
                <w:position w:val="-4"/>
                <w:sz w:val="20"/>
                <w:szCs w:val="20"/>
                <w:lang w:eastAsia="en-GB"/>
              </w:rPr>
              <w:object w:dxaOrig="180" w:dyaOrig="200" w14:anchorId="0B244DD6">
                <v:shape id="_x0000_i1027" type="#_x0000_t75" style="width:9pt;height:9pt" o:ole="">
                  <v:imagedata r:id="rId12" o:title=""/>
                </v:shape>
                <o:OLEObject Type="Embed" ProgID="Equation.DSMT4" ShapeID="_x0000_i1027" DrawAspect="Content" ObjectID="_1644910296" r:id="rId13"/>
              </w:object>
            </w:r>
            <w:r w:rsidRPr="007459CE">
              <w:rPr>
                <w:rFonts w:eastAsia="Times New Roman" w:cs="Arial"/>
                <w:i/>
                <w:sz w:val="20"/>
                <w:szCs w:val="20"/>
                <w:lang w:eastAsia="en-GB"/>
              </w:rPr>
              <w:t>can be approximated by a normal distribution.</w:t>
            </w:r>
          </w:p>
          <w:p w14:paraId="0662ADD8" w14:textId="77777777" w:rsidR="007459CE" w:rsidRPr="007459CE" w:rsidRDefault="007459CE" w:rsidP="007459CE">
            <w:pPr>
              <w:spacing w:after="0" w:line="240" w:lineRule="auto"/>
              <w:rPr>
                <w:rFonts w:eastAsia="Times New Roman" w:cs="Arial"/>
                <w:sz w:val="20"/>
                <w:szCs w:val="20"/>
                <w:lang w:eastAsia="en-GB"/>
              </w:rPr>
            </w:pPr>
          </w:p>
          <w:p w14:paraId="12B3F477"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w:t>
            </w:r>
            <w:r w:rsidRPr="007459CE">
              <w:rPr>
                <w:rFonts w:eastAsia="Times New Roman" w:cs="Arial"/>
                <w:i/>
                <w:iCs/>
                <w:sz w:val="20"/>
                <w:szCs w:val="20"/>
                <w:lang w:eastAsia="en-GB"/>
              </w:rPr>
              <w:t>Questio</w:t>
            </w:r>
            <w:r w:rsidRPr="007459CE">
              <w:rPr>
                <w:rFonts w:eastAsia="Times New Roman" w:cs="Arial"/>
                <w:i/>
                <w:sz w:val="20"/>
                <w:szCs w:val="20"/>
                <w:lang w:eastAsia="en-GB"/>
              </w:rPr>
              <w:t>n</w:t>
            </w:r>
            <w:r w:rsidRPr="007459CE">
              <w:rPr>
                <w:rFonts w:eastAsia="Times New Roman" w:cs="Arial"/>
                <w:sz w:val="20"/>
                <w:szCs w:val="20"/>
                <w:lang w:eastAsia="en-GB"/>
              </w:rPr>
              <w:t xml:space="preserve">s </w:t>
            </w:r>
            <w:r w:rsidRPr="007459CE">
              <w:rPr>
                <w:rFonts w:eastAsia="Times New Roman" w:cs="Arial"/>
                <w:i/>
                <w:iCs/>
                <w:sz w:val="20"/>
                <w:szCs w:val="20"/>
                <w:lang w:eastAsia="en-GB"/>
              </w:rPr>
              <w:t>explicitly requiring calculations using the normal approximation to the binomial distribution are excluded.</w:t>
            </w:r>
            <w:r w:rsidRPr="007459CE">
              <w:rPr>
                <w:rFonts w:eastAsia="Times New Roman" w:cs="Arial"/>
                <w:sz w:val="20"/>
                <w:szCs w:val="20"/>
                <w:lang w:eastAsia="en-GB"/>
              </w:rPr>
              <w:t>]</w:t>
            </w:r>
          </w:p>
          <w:p w14:paraId="1CB6272A" w14:textId="77777777" w:rsidR="007459CE" w:rsidRPr="007459CE" w:rsidRDefault="007459CE" w:rsidP="007459CE">
            <w:pPr>
              <w:spacing w:after="0" w:line="240" w:lineRule="auto"/>
              <w:rPr>
                <w:rFonts w:eastAsia="Times New Roman" w:cs="Arial"/>
                <w:sz w:val="20"/>
                <w:szCs w:val="20"/>
                <w:lang w:eastAsia="en-GB"/>
              </w:rPr>
            </w:pPr>
          </w:p>
        </w:tc>
        <w:tc>
          <w:tcPr>
            <w:tcW w:w="1067" w:type="dxa"/>
            <w:tcBorders>
              <w:bottom w:val="single" w:sz="4" w:space="0" w:color="auto"/>
            </w:tcBorders>
            <w:shd w:val="clear" w:color="auto" w:fill="auto"/>
          </w:tcPr>
          <w:p w14:paraId="13093700"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MN2</w:t>
            </w:r>
          </w:p>
          <w:p w14:paraId="638FAC14"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MN3</w:t>
            </w:r>
          </w:p>
        </w:tc>
      </w:tr>
    </w:tbl>
    <w:p w14:paraId="5BAD6029" w14:textId="77777777" w:rsidR="006A0261" w:rsidRPr="006A0261" w:rsidRDefault="006A0261" w:rsidP="006A0261">
      <w:pPr>
        <w:sectPr w:rsidR="006A0261" w:rsidRPr="006A0261" w:rsidSect="006A0261">
          <w:headerReference w:type="default" r:id="rId14"/>
          <w:footerReference w:type="default" r:id="rId15"/>
          <w:headerReference w:type="first" r:id="rId16"/>
          <w:footerReference w:type="first" r:id="rId17"/>
          <w:pgSz w:w="16838" w:h="11906" w:orient="landscape"/>
          <w:pgMar w:top="1134" w:right="873" w:bottom="1134" w:left="851" w:header="709" w:footer="709" w:gutter="0"/>
          <w:cols w:space="708"/>
          <w:titlePg/>
          <w:docGrid w:linePitch="360"/>
        </w:sectPr>
      </w:pPr>
    </w:p>
    <w:p w14:paraId="254EED7F" w14:textId="77777777" w:rsidR="00DA5F58" w:rsidRDefault="00536E34" w:rsidP="00DA5F58">
      <w:pPr>
        <w:pStyle w:val="Heading1"/>
        <w:tabs>
          <w:tab w:val="left" w:pos="561"/>
          <w:tab w:val="left" w:pos="992"/>
          <w:tab w:val="left" w:pos="1412"/>
          <w:tab w:val="left" w:pos="9781"/>
        </w:tabs>
        <w:spacing w:before="0" w:line="240" w:lineRule="auto"/>
      </w:pPr>
      <w:r>
        <w:lastRenderedPageBreak/>
        <w:t>Thinking Conceptually</w:t>
      </w:r>
    </w:p>
    <w:p w14:paraId="5FF9EA7D" w14:textId="77777777" w:rsidR="005063A6" w:rsidRDefault="005063A6" w:rsidP="005063A6">
      <w:pPr>
        <w:tabs>
          <w:tab w:val="left" w:pos="561"/>
          <w:tab w:val="left" w:pos="992"/>
          <w:tab w:val="left" w:pos="1412"/>
          <w:tab w:val="left" w:pos="9781"/>
        </w:tabs>
        <w:spacing w:after="0" w:line="240" w:lineRule="auto"/>
      </w:pPr>
    </w:p>
    <w:p w14:paraId="11A5B6F2" w14:textId="77777777" w:rsidR="00C83C53" w:rsidRPr="001E5631" w:rsidRDefault="00C83C53" w:rsidP="00C83C53">
      <w:pPr>
        <w:rPr>
          <w:b/>
          <w:bCs/>
        </w:rPr>
      </w:pPr>
      <w:r w:rsidRPr="00C83C53">
        <w:rPr>
          <w:rStyle w:val="Heading3Char"/>
          <w:rFonts w:eastAsia="Calibri"/>
        </w:rPr>
        <w:t>General approaches</w:t>
      </w:r>
    </w:p>
    <w:p w14:paraId="1D682D38" w14:textId="77777777" w:rsidR="00C83C53" w:rsidRDefault="00C83C53" w:rsidP="00C83C53">
      <w:r>
        <w:t>Prior to working on data presentation and interpretation, it would be beneficial if learners had a firm understanding of the statistical problem solving cycle. This should be a core component of the initial approach. Data presentation and interpretation allows learners to use purposeful enquiry, using situations that are of interest to the learners.</w:t>
      </w:r>
    </w:p>
    <w:p w14:paraId="409B85E0" w14:textId="77777777" w:rsidR="00C83C53" w:rsidRDefault="00C83C53" w:rsidP="00C83C53">
      <w:r>
        <w:t xml:space="preserve">Learners should have the opportunity to </w:t>
      </w:r>
      <w:r w:rsidR="00AF6BD2">
        <w:t xml:space="preserve">work with a range of </w:t>
      </w:r>
      <w:r>
        <w:t>different data sets</w:t>
      </w:r>
      <w:r w:rsidR="00AF6BD2">
        <w:t>,</w:t>
      </w:r>
      <w:r w:rsidR="00206F93">
        <w:t xml:space="preserve"> including but not restricted to the </w:t>
      </w:r>
      <w:r w:rsidR="00414018">
        <w:t>pre-release</w:t>
      </w:r>
      <w:r w:rsidR="00206F93">
        <w:t xml:space="preserve"> Large Data Set,</w:t>
      </w:r>
      <w:r w:rsidR="00AF6BD2">
        <w:t xml:space="preserve"> both collected themselves and from published</w:t>
      </w:r>
      <w:r>
        <w:t xml:space="preserve"> </w:t>
      </w:r>
      <w:r w:rsidR="00AF6BD2">
        <w:t>sources. They should develop confidence using</w:t>
      </w:r>
      <w:r>
        <w:t xml:space="preserve"> </w:t>
      </w:r>
      <w:r w:rsidR="00AF6BD2">
        <w:t xml:space="preserve">technology to draw charts and calculate summary statistics, as well as being able to do these techniques manually. </w:t>
      </w:r>
    </w:p>
    <w:p w14:paraId="296BB59F" w14:textId="77777777" w:rsidR="00C83C53" w:rsidRDefault="00C83C53" w:rsidP="00C83C53">
      <w:r>
        <w:t xml:space="preserve">Learners should also spend time critiquing different representations of data. </w:t>
      </w:r>
    </w:p>
    <w:p w14:paraId="24236709" w14:textId="77777777" w:rsidR="00C83C53" w:rsidRDefault="00C83C53" w:rsidP="00C83C53">
      <w:r>
        <w:t>This is an area of mathematics with an exciting range of skills at its core. This includes investigation and gathering, presenting and examining the information collected. Learners understanding should be deepened by a hands-on approach.</w:t>
      </w:r>
    </w:p>
    <w:p w14:paraId="7D3488AD" w14:textId="77777777" w:rsidR="00C83C53" w:rsidRDefault="00C83C53" w:rsidP="00C83C53">
      <w:r>
        <w:t>The context of any data needs to be understood by learners in order for them to interpret their calculations correctly in the context. Teachers should make an emphasis on making inferences from the data.</w:t>
      </w:r>
    </w:p>
    <w:p w14:paraId="636C4ED4" w14:textId="77777777" w:rsidR="00C83C53" w:rsidRDefault="00C83C53" w:rsidP="00C83C53">
      <w:r>
        <w:t>Learners should understand the need to organise the data in ways that make it easy to see the main features</w:t>
      </w:r>
      <w:r w:rsidR="00414018">
        <w:t>. T</w:t>
      </w:r>
      <w:r>
        <w:t>hey should be encouraged to organise data to use suitable data displays and summary measures</w:t>
      </w:r>
      <w:r w:rsidR="00414018">
        <w:t xml:space="preserve"> and </w:t>
      </w:r>
      <w:r>
        <w:t>should use the statistics to draw inferences about the population.</w:t>
      </w:r>
    </w:p>
    <w:p w14:paraId="4D191021" w14:textId="77777777" w:rsidR="00C83C53" w:rsidRDefault="00C83C53" w:rsidP="00C83C53">
      <w:r>
        <w:t xml:space="preserve">There is a lot of scope to explore large data sets and to use different ICT to perform calculations and produce different diagrams. </w:t>
      </w:r>
    </w:p>
    <w:p w14:paraId="558C9828" w14:textId="77777777" w:rsidR="00206F93" w:rsidRDefault="00206F93" w:rsidP="00206F93">
      <w:r>
        <w:t xml:space="preserve">This part of the course needs to include working with the examination pre-release </w:t>
      </w:r>
      <w:r w:rsidR="00414018">
        <w:t>L</w:t>
      </w:r>
      <w:r>
        <w:t xml:space="preserve">arge </w:t>
      </w:r>
      <w:r w:rsidR="00414018">
        <w:t>D</w:t>
      </w:r>
      <w:r>
        <w:t xml:space="preserve">ata </w:t>
      </w:r>
      <w:r w:rsidR="00414018">
        <w:t>S</w:t>
      </w:r>
      <w:r>
        <w:t xml:space="preserve">et and learners should spend time understanding the context of the </w:t>
      </w:r>
      <w:r w:rsidR="00414018">
        <w:t>L</w:t>
      </w:r>
      <w:r>
        <w:t xml:space="preserve">arge </w:t>
      </w:r>
      <w:r w:rsidR="00414018">
        <w:t>D</w:t>
      </w:r>
      <w:r>
        <w:t xml:space="preserve">ata </w:t>
      </w:r>
      <w:r w:rsidR="00414018">
        <w:t>S</w:t>
      </w:r>
      <w:r>
        <w:t xml:space="preserve">et prior to any interpretations and data presentation. </w:t>
      </w:r>
    </w:p>
    <w:p w14:paraId="0DB60C07" w14:textId="77777777" w:rsidR="00206F93" w:rsidRDefault="00206F93" w:rsidP="00206F93">
      <w:r>
        <w:t>A good starting point for introducing the Large Data Set is to look at the data for your own local authority, choosing a range of presentation types and interpreting the data in the context of students’ experience and local knowledge. You can then extend to nearby local authorities, and to some contrasting local authorities with very different data, before trying to work with the whole data set. It is not necessary for students always to create graphs and presentations for themselves, particularly early on, and much can be gained from an exploratory approach based on graphs and summary data produced by the teacher.</w:t>
      </w:r>
    </w:p>
    <w:p w14:paraId="1BF825B0" w14:textId="77777777" w:rsidR="00C83C53" w:rsidRDefault="00C83C53" w:rsidP="00C83C53">
      <w:r>
        <w:t xml:space="preserve">The majority of this unit of work can be covered using the </w:t>
      </w:r>
      <w:r w:rsidR="00AF6BD2">
        <w:t xml:space="preserve">pre-release </w:t>
      </w:r>
      <w:r w:rsidR="00414018">
        <w:t>L</w:t>
      </w:r>
      <w:r>
        <w:t xml:space="preserve">arge </w:t>
      </w:r>
      <w:r w:rsidR="00414018">
        <w:t>D</w:t>
      </w:r>
      <w:r>
        <w:t xml:space="preserve">ata </w:t>
      </w:r>
      <w:r w:rsidR="00414018">
        <w:t>Set;</w:t>
      </w:r>
      <w:r>
        <w:t xml:space="preserve"> this can be used to draw </w:t>
      </w:r>
      <w:r w:rsidR="00C46235">
        <w:t>out</w:t>
      </w:r>
      <w:r>
        <w:t xml:space="preserve"> the important statistical concepts. Final assessment will be based on the assumption that learners are familiar with the underlying context of the data and </w:t>
      </w:r>
      <w:r w:rsidR="00206F93">
        <w:t xml:space="preserve">the terminology used. </w:t>
      </w:r>
      <w:r>
        <w:t xml:space="preserve"> </w:t>
      </w:r>
    </w:p>
    <w:p w14:paraId="19CA8CCF" w14:textId="77777777" w:rsidR="00C83C53" w:rsidRPr="004F1B99" w:rsidRDefault="00C83C53" w:rsidP="00C83C53">
      <w:pPr>
        <w:pStyle w:val="Heading3"/>
      </w:pPr>
      <w:r w:rsidRPr="004F1B99">
        <w:lastRenderedPageBreak/>
        <w:t>Common misconceptions or</w:t>
      </w:r>
      <w:r w:rsidR="006E2955">
        <w:t xml:space="preserve"> difficulties learners may have</w:t>
      </w:r>
    </w:p>
    <w:p w14:paraId="0A8899B3" w14:textId="77777777" w:rsidR="00C83C53" w:rsidRPr="006253FE" w:rsidRDefault="00C83C53" w:rsidP="00C83C53">
      <w:r w:rsidRPr="006253FE">
        <w:t xml:space="preserve">There are a number of misconceptions that learners may hold, or develop regarding </w:t>
      </w:r>
      <w:r>
        <w:t>data presentation and interpretation</w:t>
      </w:r>
      <w:r w:rsidRPr="006253FE">
        <w:t xml:space="preserve"> and care should be taken to avoid these becoming ingrained in learners.</w:t>
      </w:r>
    </w:p>
    <w:p w14:paraId="357D19DB" w14:textId="77777777" w:rsidR="00C83C53" w:rsidRDefault="00C83C53" w:rsidP="00C83C53">
      <w:r>
        <w:t xml:space="preserve">One source of confusion for learners may be in differentiation between visually similar graph types (e.g. frequency bar charts, histograms) and the different methods used to evaluate the different representations. This should be explored to ensure the difference is clear. </w:t>
      </w:r>
    </w:p>
    <w:p w14:paraId="1B55B862" w14:textId="77777777" w:rsidR="00C83C53" w:rsidRDefault="00C83C53" w:rsidP="00C83C53">
      <w:r>
        <w:t xml:space="preserve">Learners need to </w:t>
      </w:r>
      <w:r w:rsidR="00C46235">
        <w:t xml:space="preserve">be </w:t>
      </w:r>
      <w:r>
        <w:t xml:space="preserve">clear about the language associated with data presentation and interpretation. The difference between the common terms such as population, sample, correlation, causation needs to be clarified and understood by all learners to avoid confusion with this unit of work. </w:t>
      </w:r>
    </w:p>
    <w:p w14:paraId="428F4891" w14:textId="77777777" w:rsidR="00C83C53" w:rsidRDefault="00C83C53" w:rsidP="00C83C53">
      <w:r>
        <w:t xml:space="preserve">Teachers should ensure that time is spent discussing the concept of variability of data in general, and should not limit the focus to calculating variability (i.e. range, standard deviation). Learners should have a sense of what is meant by variability of data, and developing the concept of variability and make comparisons of variability within the </w:t>
      </w:r>
      <w:r w:rsidRPr="00726B12">
        <w:rPr>
          <w:i/>
        </w:rPr>
        <w:t>context</w:t>
      </w:r>
      <w:r w:rsidR="00206F93">
        <w:t xml:space="preserve"> of the data given.</w:t>
      </w:r>
    </w:p>
    <w:p w14:paraId="0DDFA8AA" w14:textId="77777777" w:rsidR="00C83C53" w:rsidRDefault="00C83C53" w:rsidP="00C83C53">
      <w:r>
        <w:t xml:space="preserve">Learners should be encouraged to pay attention to the context of the data; learners often confuse their calculated answer </w:t>
      </w:r>
      <w:r w:rsidR="00C46235">
        <w:t>as a</w:t>
      </w:r>
      <w:r>
        <w:t xml:space="preserve"> final result</w:t>
      </w:r>
      <w:r w:rsidR="00C46235">
        <w:t xml:space="preserve"> in itself</w:t>
      </w:r>
      <w:r>
        <w:t>, rather than referring back to the in</w:t>
      </w:r>
      <w:r w:rsidR="00C46235">
        <w:t xml:space="preserve">itial context given to give their calculated answer </w:t>
      </w:r>
      <w:r>
        <w:t xml:space="preserve">meaning. Teachers should encourage learners to check the reasonableness of their results within the context of the data, and the context should remain at the centre of any learning. </w:t>
      </w:r>
    </w:p>
    <w:p w14:paraId="585627E5" w14:textId="77777777" w:rsidR="006D5E08" w:rsidRDefault="00206F93" w:rsidP="006D5E08">
      <w:r>
        <w:t>It is often the case that learners present conclusions from data that are too assertive, for example “This data shows that….” instead of “This data suggests that …” or “There is some evidence that….</w:t>
      </w:r>
      <w:r w:rsidR="00414018">
        <w:t>”</w:t>
      </w:r>
      <w:r>
        <w:t xml:space="preserve"> It is important that they understand that deductive statements </w:t>
      </w:r>
      <w:r w:rsidRPr="00A829A7">
        <w:rPr>
          <w:i/>
        </w:rPr>
        <w:t>can</w:t>
      </w:r>
      <w:r>
        <w:t xml:space="preserve"> be validly made, “In this sample it is the case that …” but that </w:t>
      </w:r>
      <w:r w:rsidR="00A829A7">
        <w:t>conclusions about a population from a sample are almost</w:t>
      </w:r>
      <w:r w:rsidR="006D5E08">
        <w:t xml:space="preserve"> always inferential.</w:t>
      </w:r>
    </w:p>
    <w:p w14:paraId="7C45677C" w14:textId="77777777" w:rsidR="000D0DCD" w:rsidRPr="000D0DCD" w:rsidRDefault="000D0DCD" w:rsidP="006D5E08">
      <w:r>
        <w:t xml:space="preserve">Conclusions from scatter diagrams (and bivariate data in general) need to be treated with caution. The old adage that “correlation does not imply causation” is a key one for learners to understand. It is often over-interpreted as meaning that when there </w:t>
      </w:r>
      <w:r w:rsidRPr="000D0DCD">
        <w:rPr>
          <w:i/>
        </w:rPr>
        <w:t>is</w:t>
      </w:r>
      <w:r>
        <w:t xml:space="preserve"> correlation there is definitely no causation, which is not the case, so the direction of implication is important. It can be very instructive to think about what relationship there might be between two variables, other than direct causation. If you want to demonstrate causation, then these other relationships need to be ruled out. Another common misconception is that strong correlation implies </w:t>
      </w:r>
      <w:r w:rsidRPr="000D0DCD">
        <w:rPr>
          <w:i/>
        </w:rPr>
        <w:t>linear</w:t>
      </w:r>
      <w:r>
        <w:t xml:space="preserve"> correlation; using scatter diagrams to check the type of association is an important tool.</w:t>
      </w:r>
    </w:p>
    <w:p w14:paraId="0DA00473" w14:textId="77777777" w:rsidR="00EB6D51" w:rsidRDefault="000D0DCD" w:rsidP="006D5E08">
      <w:r>
        <w:t>Outliers</w:t>
      </w:r>
      <w:r w:rsidR="00EB6D51">
        <w:t xml:space="preserve"> are often a source of confusion; identifying an outlier (2.02h and j) should not automatically lead to removing that data point. Outliers can simply be caused by sampling variation, by unusual examples or subpopulations. Not only should outliers not automatically be removed, they are sometimes the starting point of an interesting investigation around why it is that the particular example is so different from the rest of the data.</w:t>
      </w:r>
      <w:r>
        <w:t xml:space="preserve"> In a sample, or data set, with apparently many outliers it might be more instructive to attempt to identify a subpopulation that needs separate consideration and/or to use robust measures such as median and interquartile range in preference to mean and variance, in order to control for the skewing effects of those outliers.</w:t>
      </w:r>
    </w:p>
    <w:p w14:paraId="4ED761C1" w14:textId="77777777" w:rsidR="00EB6D51" w:rsidRDefault="00EB6D51" w:rsidP="00EB6D51">
      <w:r>
        <w:lastRenderedPageBreak/>
        <w:t xml:space="preserve">The specification specifically excludes using the normal distribution as an approximation to the binomial distribution, but </w:t>
      </w:r>
      <w:r>
        <w:rPr>
          <w:i/>
        </w:rPr>
        <w:t xml:space="preserve">does </w:t>
      </w:r>
      <w:r>
        <w:t xml:space="preserve">include (at A Level only - 2.04h) understanding the connection between them in general terms. A common misconception is that binomial distributions tend towards normal as </w:t>
      </w:r>
      <w:r w:rsidRPr="00EB6D51">
        <w:rPr>
          <w:i/>
        </w:rPr>
        <w:t>n</w:t>
      </w:r>
      <w:r>
        <w:t xml:space="preserve"> tends to infinity for </w:t>
      </w:r>
      <w:r>
        <w:rPr>
          <w:i/>
        </w:rPr>
        <w:t>any</w:t>
      </w:r>
      <w:r>
        <w:t xml:space="preserve"> value of </w:t>
      </w:r>
      <w:r>
        <w:rPr>
          <w:i/>
        </w:rPr>
        <w:t>p</w:t>
      </w:r>
      <w:r>
        <w:t xml:space="preserve"> rather than just those close to 0.5. This can be explored using technology, but it is important to explore the binomial for large </w:t>
      </w:r>
      <w:r>
        <w:rPr>
          <w:i/>
        </w:rPr>
        <w:t>n</w:t>
      </w:r>
      <w:r>
        <w:t xml:space="preserve"> and </w:t>
      </w:r>
      <w:r>
        <w:rPr>
          <w:i/>
        </w:rPr>
        <w:t>p</w:t>
      </w:r>
      <w:r>
        <w:t xml:space="preserve"> not close to 0.5 as a non-example.</w:t>
      </w:r>
    </w:p>
    <w:p w14:paraId="37CE08DF" w14:textId="77777777" w:rsidR="00EB6D51" w:rsidRDefault="00EB6D51" w:rsidP="00EB6D51">
      <w:r>
        <w:t xml:space="preserve">When working with the Large Data Set it is easy to forget that it is in effect population data, not a sample. Conclusions </w:t>
      </w:r>
      <w:r>
        <w:rPr>
          <w:i/>
        </w:rPr>
        <w:t>can</w:t>
      </w:r>
      <w:r>
        <w:t xml:space="preserve"> be more assertive, though care still needs to be taken, particularly with the Age Structure data where the grouping has lost some of the original data. The idea that calculations made from grouped data (for example of mean and standard deviation) are estimates of the population parameters, despite the data not being from a sample, is a key point.</w:t>
      </w:r>
    </w:p>
    <w:p w14:paraId="76373218" w14:textId="77777777" w:rsidR="00EB6D51" w:rsidRDefault="00EB6D51" w:rsidP="00EB6D51">
      <w:r>
        <w:t>In the Age Structure part of the data set it is important to make sure that learners appreciate the effects of unequal grouping. If you simply produce a bar chart using the classes as categories, then it gives the impression of a very heavily middle-aged population with very few young people.</w:t>
      </w:r>
    </w:p>
    <w:p w14:paraId="3E89AFD1" w14:textId="77777777" w:rsidR="006E2955" w:rsidRDefault="006E2955" w:rsidP="00083A30"/>
    <w:p w14:paraId="432AAA62" w14:textId="77777777" w:rsidR="005063A6" w:rsidRDefault="000D0DCD" w:rsidP="005063A6">
      <w:pPr>
        <w:pStyle w:val="Heading1"/>
        <w:tabs>
          <w:tab w:val="left" w:pos="561"/>
          <w:tab w:val="left" w:pos="992"/>
          <w:tab w:val="left" w:pos="1412"/>
          <w:tab w:val="left" w:pos="9781"/>
        </w:tabs>
        <w:spacing w:before="0" w:line="240" w:lineRule="auto"/>
      </w:pPr>
      <w:r>
        <w:t>T</w:t>
      </w:r>
      <w:r w:rsidR="00536E34">
        <w:t>hinking Contextually</w:t>
      </w:r>
    </w:p>
    <w:p w14:paraId="56D75A0D" w14:textId="77777777" w:rsidR="00B8437C" w:rsidRDefault="00B8437C" w:rsidP="003E7CF9">
      <w:pPr>
        <w:jc w:val="both"/>
      </w:pPr>
    </w:p>
    <w:p w14:paraId="1EA68682" w14:textId="77777777" w:rsidR="00C83C53" w:rsidRPr="00C86A30" w:rsidRDefault="00C83C53" w:rsidP="00C83C53">
      <w:pPr>
        <w:rPr>
          <w:rFonts w:cs="Arial"/>
          <w:color w:val="000000"/>
          <w:shd w:val="clear" w:color="auto" w:fill="FFFFFF"/>
        </w:rPr>
      </w:pPr>
      <w:r w:rsidRPr="00C86A30">
        <w:rPr>
          <w:rFonts w:cs="Arial"/>
          <w:color w:val="000000"/>
          <w:shd w:val="clear" w:color="auto" w:fill="FFFFFF"/>
        </w:rPr>
        <w:t xml:space="preserve">Learners need to see the relevance of their learning to real life events; they often struggle to understand the concepts in mathematics unless they can see the relevance. </w:t>
      </w:r>
    </w:p>
    <w:p w14:paraId="7582DE46" w14:textId="77777777" w:rsidR="00C83C53" w:rsidRPr="00C86A30" w:rsidRDefault="00C83C53" w:rsidP="00C83C53">
      <w:pPr>
        <w:rPr>
          <w:rFonts w:cs="Arial"/>
          <w:color w:val="000000"/>
          <w:shd w:val="clear" w:color="auto" w:fill="FFFFFF"/>
        </w:rPr>
      </w:pPr>
      <w:r w:rsidRPr="00C86A30">
        <w:rPr>
          <w:rFonts w:cs="Arial"/>
        </w:rPr>
        <w:t xml:space="preserve">The very nature of data presentation and interpretation is contextual and many different areas can be used to </w:t>
      </w:r>
      <w:r w:rsidR="006E2955">
        <w:rPr>
          <w:rFonts w:cs="Arial"/>
        </w:rPr>
        <w:t xml:space="preserve">enhance learners understanding; </w:t>
      </w:r>
      <w:r w:rsidRPr="00C86A30">
        <w:rPr>
          <w:rFonts w:cs="Arial"/>
        </w:rPr>
        <w:t>these can be as basic as collection of data within the classroom about themselves that they can then interpret</w:t>
      </w:r>
      <w:r w:rsidR="00EB6D51">
        <w:rPr>
          <w:rFonts w:cs="Arial"/>
        </w:rPr>
        <w:t>,</w:t>
      </w:r>
      <w:r w:rsidRPr="00C86A30">
        <w:rPr>
          <w:rFonts w:cs="Arial"/>
        </w:rPr>
        <w:t xml:space="preserve"> through to more complex examples such as data collection for world population data or CO</w:t>
      </w:r>
      <w:r w:rsidRPr="00C86A30">
        <w:rPr>
          <w:rFonts w:cs="Arial"/>
          <w:vertAlign w:val="subscript"/>
        </w:rPr>
        <w:t>2</w:t>
      </w:r>
      <w:r w:rsidRPr="00C86A30">
        <w:rPr>
          <w:rFonts w:cs="Arial"/>
        </w:rPr>
        <w:t xml:space="preserve"> emissions to interpret the world around us. </w:t>
      </w:r>
    </w:p>
    <w:p w14:paraId="38961459" w14:textId="77777777" w:rsidR="00C83C53" w:rsidRPr="00C86A30" w:rsidRDefault="00C83C53" w:rsidP="00C83C53">
      <w:pPr>
        <w:rPr>
          <w:rFonts w:cs="Arial"/>
          <w:color w:val="000000"/>
          <w:shd w:val="clear" w:color="auto" w:fill="FFFFFF"/>
        </w:rPr>
      </w:pPr>
      <w:r w:rsidRPr="00C86A30">
        <w:rPr>
          <w:rFonts w:cs="Arial"/>
          <w:color w:val="000000"/>
          <w:shd w:val="clear" w:color="auto" w:fill="FFFFFF"/>
        </w:rPr>
        <w:t xml:space="preserve">Learners will be more successful if they can see how the concepts can be used outside of the classroom. If scenarios are chosen that are meaningful to the learners </w:t>
      </w:r>
      <w:r w:rsidR="007228CA" w:rsidRPr="00C86A30">
        <w:rPr>
          <w:rFonts w:cs="Arial"/>
          <w:color w:val="000000"/>
          <w:shd w:val="clear" w:color="auto" w:fill="FFFFFF"/>
        </w:rPr>
        <w:t xml:space="preserve">this </w:t>
      </w:r>
      <w:r w:rsidRPr="00C86A30">
        <w:rPr>
          <w:rFonts w:cs="Arial"/>
          <w:color w:val="000000"/>
          <w:shd w:val="clear" w:color="auto" w:fill="FFFFFF"/>
        </w:rPr>
        <w:t xml:space="preserve">will help to maintain their interest and motivation. </w:t>
      </w:r>
      <w:r w:rsidR="007228CA" w:rsidRPr="00C86A30">
        <w:rPr>
          <w:rFonts w:cs="Arial"/>
          <w:color w:val="000000"/>
          <w:shd w:val="clear" w:color="auto" w:fill="FFFFFF"/>
        </w:rPr>
        <w:t xml:space="preserve">With this in mind it is useful to have learners investigate a great range of contexts and data sets to highlight the scope of applications that these skills can be put to use. </w:t>
      </w:r>
      <w:r w:rsidRPr="00C86A30">
        <w:rPr>
          <w:rFonts w:cs="Arial"/>
          <w:color w:val="000000"/>
          <w:shd w:val="clear" w:color="auto" w:fill="FFFFFF"/>
        </w:rPr>
        <w:t>This will also help learners to focus on the mathematics and lead to independent thinking and greater retention of the skills.</w:t>
      </w:r>
    </w:p>
    <w:p w14:paraId="709769FA" w14:textId="77777777" w:rsidR="00C83C53" w:rsidRDefault="00C83C53" w:rsidP="003E7CF9">
      <w:pPr>
        <w:jc w:val="both"/>
      </w:pPr>
    </w:p>
    <w:p w14:paraId="7BC99F3E" w14:textId="77777777" w:rsidR="00653FBC" w:rsidRDefault="00653FBC" w:rsidP="00653FBC">
      <w:pPr>
        <w:pStyle w:val="Heading1"/>
        <w:tabs>
          <w:tab w:val="left" w:pos="561"/>
          <w:tab w:val="left" w:pos="992"/>
          <w:tab w:val="left" w:pos="1412"/>
          <w:tab w:val="left" w:pos="9781"/>
        </w:tabs>
        <w:spacing w:before="0" w:line="240" w:lineRule="auto"/>
      </w:pPr>
      <w:r>
        <w:br w:type="page"/>
      </w:r>
    </w:p>
    <w:p w14:paraId="00EEFE72" w14:textId="77777777" w:rsidR="00653FBC" w:rsidRDefault="00653FBC" w:rsidP="00653FBC">
      <w:pPr>
        <w:pStyle w:val="Heading1"/>
        <w:tabs>
          <w:tab w:val="left" w:pos="561"/>
          <w:tab w:val="left" w:pos="992"/>
          <w:tab w:val="left" w:pos="1412"/>
          <w:tab w:val="left" w:pos="9781"/>
        </w:tabs>
        <w:spacing w:before="0" w:line="240" w:lineRule="auto"/>
      </w:pPr>
      <w:r>
        <w:lastRenderedPageBreak/>
        <w:t>Past paper examples</w:t>
      </w:r>
    </w:p>
    <w:p w14:paraId="6BA404B2" w14:textId="77777777" w:rsidR="00653FBC" w:rsidRDefault="00653FBC" w:rsidP="00653FBC"/>
    <w:p w14:paraId="0E552418" w14:textId="77777777" w:rsidR="00653FBC" w:rsidRDefault="006A34C3" w:rsidP="00653FBC">
      <w:pPr>
        <w:tabs>
          <w:tab w:val="left" w:pos="2268"/>
          <w:tab w:val="left" w:pos="2835"/>
        </w:tabs>
        <w:ind w:left="2835" w:hanging="2835"/>
      </w:pPr>
      <w:hyperlink r:id="rId18" w:history="1">
        <w:r w:rsidR="00653FBC" w:rsidRPr="009D47B4">
          <w:rPr>
            <w:rStyle w:val="Hyperlink"/>
          </w:rPr>
          <w:t>2018 H230/01</w:t>
        </w:r>
      </w:hyperlink>
      <w:r w:rsidR="00653FBC">
        <w:t xml:space="preserve"> </w:t>
      </w:r>
      <w:r w:rsidR="00653FBC">
        <w:tab/>
        <w:t xml:space="preserve">Q 13: </w:t>
      </w:r>
      <w:r w:rsidR="00653FBC">
        <w:tab/>
        <w:t>Data, from the Large Data Set (LDS), presented in an unusual (radar diagram) manner. Some parts focus on interpreting the data provided, whilst the final part requires candidates to make use of their knowledge of the LDS.</w:t>
      </w:r>
    </w:p>
    <w:p w14:paraId="73565C4C" w14:textId="77777777" w:rsidR="00653FBC" w:rsidRDefault="00653FBC" w:rsidP="00653FBC">
      <w:pPr>
        <w:tabs>
          <w:tab w:val="left" w:pos="2268"/>
          <w:tab w:val="left" w:pos="2835"/>
        </w:tabs>
        <w:ind w:left="2835" w:hanging="2835"/>
      </w:pPr>
    </w:p>
    <w:p w14:paraId="531FB68F" w14:textId="77777777" w:rsidR="00653FBC" w:rsidRDefault="006A34C3" w:rsidP="00653FBC">
      <w:pPr>
        <w:tabs>
          <w:tab w:val="left" w:pos="2268"/>
          <w:tab w:val="left" w:pos="2835"/>
        </w:tabs>
        <w:ind w:left="2835" w:hanging="2835"/>
      </w:pPr>
      <w:hyperlink r:id="rId19" w:history="1">
        <w:r w:rsidR="00653FBC" w:rsidRPr="009000B5">
          <w:rPr>
            <w:rStyle w:val="Hyperlink"/>
          </w:rPr>
          <w:t>2018 H240/02</w:t>
        </w:r>
      </w:hyperlink>
      <w:r w:rsidR="00653FBC" w:rsidRPr="002E56EC">
        <w:rPr>
          <w:rStyle w:val="Hyperlink"/>
        </w:rPr>
        <w:t xml:space="preserve"> </w:t>
      </w:r>
      <w:r w:rsidR="00653FBC">
        <w:rPr>
          <w:rStyle w:val="Hyperlink"/>
          <w:u w:val="none"/>
        </w:rPr>
        <w:tab/>
      </w:r>
      <w:r w:rsidR="00653FBC">
        <w:t>Q 11</w:t>
      </w:r>
      <w:r w:rsidR="00653FBC" w:rsidRPr="002E56EC">
        <w:t xml:space="preserve">: </w:t>
      </w:r>
      <w:r w:rsidR="00653FBC" w:rsidRPr="002E56EC">
        <w:tab/>
      </w:r>
      <w:r w:rsidR="00653FBC">
        <w:t>This question requires candidates to use their knowledge of bivariate data and PPMC and apply this knowledge to interpret results from comparisons of columns from the LDS.</w:t>
      </w:r>
    </w:p>
    <w:p w14:paraId="02AB7BF9" w14:textId="77777777" w:rsidR="00C83C53" w:rsidRDefault="00C83C53" w:rsidP="003E7CF9">
      <w:pPr>
        <w:jc w:val="both"/>
      </w:pPr>
    </w:p>
    <w:p w14:paraId="07BFA1C7" w14:textId="77777777" w:rsidR="00C83C53" w:rsidRDefault="00C83C53" w:rsidP="003E7CF9">
      <w:pPr>
        <w:jc w:val="both"/>
      </w:pPr>
    </w:p>
    <w:p w14:paraId="5DAE0A1D" w14:textId="77777777" w:rsidR="00B8437C" w:rsidRDefault="00B8437C" w:rsidP="00F531B7">
      <w:pPr>
        <w:tabs>
          <w:tab w:val="left" w:pos="561"/>
          <w:tab w:val="left" w:pos="992"/>
          <w:tab w:val="left" w:pos="1412"/>
          <w:tab w:val="left" w:pos="9781"/>
        </w:tabs>
        <w:spacing w:after="0" w:line="240" w:lineRule="auto"/>
        <w:sectPr w:rsidR="00B8437C" w:rsidSect="002922F4">
          <w:footerReference w:type="default" r:id="rId20"/>
          <w:footerReference w:type="first" r:id="rId21"/>
          <w:pgSz w:w="11906" w:h="16838"/>
          <w:pgMar w:top="873" w:right="1134" w:bottom="851" w:left="1134" w:header="709" w:footer="709" w:gutter="0"/>
          <w:cols w:space="708"/>
          <w:titlePg/>
          <w:docGrid w:linePitch="360"/>
        </w:sectPr>
      </w:pPr>
    </w:p>
    <w:p w14:paraId="78C6DB8E" w14:textId="77777777" w:rsidR="00F531B7" w:rsidRDefault="00536E34" w:rsidP="00965014">
      <w:pPr>
        <w:pStyle w:val="Heading1"/>
        <w:tabs>
          <w:tab w:val="left" w:pos="561"/>
          <w:tab w:val="left" w:pos="992"/>
          <w:tab w:val="left" w:pos="1412"/>
          <w:tab w:val="left" w:pos="9498"/>
        </w:tabs>
        <w:spacing w:before="0" w:line="240" w:lineRule="auto"/>
      </w:pPr>
      <w:r>
        <w:lastRenderedPageBreak/>
        <w:t>Resource</w:t>
      </w:r>
      <w:r w:rsidRPr="00965014">
        <w:t>s</w:t>
      </w:r>
    </w:p>
    <w:p w14:paraId="7FE1D01E" w14:textId="77777777" w:rsidR="00F531B7" w:rsidRPr="0028297C" w:rsidRDefault="00F531B7" w:rsidP="00F531B7">
      <w:pPr>
        <w:tabs>
          <w:tab w:val="left" w:pos="561"/>
          <w:tab w:val="left" w:pos="992"/>
          <w:tab w:val="left" w:pos="1412"/>
          <w:tab w:val="left" w:pos="9781"/>
        </w:tabs>
        <w:spacing w:after="0" w:line="240" w:lineRule="auto"/>
        <w:rPr>
          <w:b/>
        </w:rPr>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listing resources including web links and descriptions"/>
      </w:tblPr>
      <w:tblGrid>
        <w:gridCol w:w="3369"/>
        <w:gridCol w:w="2835"/>
        <w:gridCol w:w="7512"/>
        <w:gridCol w:w="1418"/>
      </w:tblGrid>
      <w:tr w:rsidR="004B0B36" w:rsidRPr="0028297C" w14:paraId="4778E25B" w14:textId="77777777" w:rsidTr="00965014">
        <w:trPr>
          <w:cantSplit/>
          <w:tblHeader/>
        </w:trPr>
        <w:tc>
          <w:tcPr>
            <w:tcW w:w="3369" w:type="dxa"/>
          </w:tcPr>
          <w:p w14:paraId="14FA00B8" w14:textId="77777777" w:rsidR="004B0B36" w:rsidRPr="0028297C" w:rsidRDefault="004B0B36" w:rsidP="00F531B7">
            <w:pPr>
              <w:tabs>
                <w:tab w:val="left" w:pos="561"/>
                <w:tab w:val="left" w:pos="992"/>
                <w:tab w:val="left" w:pos="1412"/>
                <w:tab w:val="left" w:pos="9781"/>
              </w:tabs>
              <w:spacing w:after="0" w:line="240" w:lineRule="auto"/>
              <w:rPr>
                <w:rFonts w:cs="Arial"/>
                <w:b/>
              </w:rPr>
            </w:pPr>
            <w:r w:rsidRPr="0028297C">
              <w:rPr>
                <w:rFonts w:cs="Arial"/>
                <w:b/>
              </w:rPr>
              <w:t>Title</w:t>
            </w:r>
            <w:bookmarkStart w:id="0" w:name="_GoBack"/>
            <w:bookmarkEnd w:id="0"/>
          </w:p>
        </w:tc>
        <w:tc>
          <w:tcPr>
            <w:tcW w:w="2835" w:type="dxa"/>
          </w:tcPr>
          <w:p w14:paraId="55FA4306" w14:textId="77777777" w:rsidR="004B0B36" w:rsidRPr="0028297C" w:rsidRDefault="004B0B36" w:rsidP="00F531B7">
            <w:pPr>
              <w:tabs>
                <w:tab w:val="left" w:pos="561"/>
                <w:tab w:val="left" w:pos="992"/>
                <w:tab w:val="left" w:pos="1412"/>
                <w:tab w:val="left" w:pos="9781"/>
              </w:tabs>
              <w:spacing w:after="0" w:line="240" w:lineRule="auto"/>
              <w:rPr>
                <w:rFonts w:cs="Arial"/>
                <w:b/>
              </w:rPr>
            </w:pPr>
            <w:r w:rsidRPr="0028297C">
              <w:rPr>
                <w:rFonts w:cs="Arial"/>
                <w:b/>
              </w:rPr>
              <w:t>Organisation</w:t>
            </w:r>
          </w:p>
        </w:tc>
        <w:tc>
          <w:tcPr>
            <w:tcW w:w="7512" w:type="dxa"/>
          </w:tcPr>
          <w:p w14:paraId="7CEA0F26" w14:textId="77777777" w:rsidR="004B0B36" w:rsidRPr="0028297C" w:rsidRDefault="004B0B36" w:rsidP="00F531B7">
            <w:pPr>
              <w:tabs>
                <w:tab w:val="left" w:pos="561"/>
                <w:tab w:val="left" w:pos="992"/>
                <w:tab w:val="left" w:pos="1412"/>
                <w:tab w:val="left" w:pos="9781"/>
              </w:tabs>
              <w:spacing w:after="0" w:line="240" w:lineRule="auto"/>
              <w:rPr>
                <w:rFonts w:cs="Arial"/>
                <w:b/>
              </w:rPr>
            </w:pPr>
            <w:r w:rsidRPr="0028297C">
              <w:rPr>
                <w:rFonts w:cs="Arial"/>
                <w:b/>
              </w:rPr>
              <w:t>Description</w:t>
            </w:r>
          </w:p>
        </w:tc>
        <w:tc>
          <w:tcPr>
            <w:tcW w:w="1418" w:type="dxa"/>
          </w:tcPr>
          <w:p w14:paraId="3A541A11" w14:textId="77777777" w:rsidR="004B0B36" w:rsidRPr="0028297C" w:rsidRDefault="004B0B36" w:rsidP="00F531B7">
            <w:pPr>
              <w:tabs>
                <w:tab w:val="left" w:pos="561"/>
                <w:tab w:val="left" w:pos="992"/>
                <w:tab w:val="left" w:pos="1412"/>
                <w:tab w:val="left" w:pos="9781"/>
              </w:tabs>
              <w:spacing w:after="0" w:line="240" w:lineRule="auto"/>
              <w:rPr>
                <w:rFonts w:cs="Arial"/>
                <w:b/>
              </w:rPr>
            </w:pPr>
            <w:r w:rsidRPr="0028297C">
              <w:rPr>
                <w:rFonts w:cs="Arial"/>
                <w:b/>
              </w:rPr>
              <w:t>Ref</w:t>
            </w:r>
          </w:p>
        </w:tc>
      </w:tr>
      <w:tr w:rsidR="004B0B36" w:rsidRPr="0028297C" w14:paraId="24B6F1CC" w14:textId="77777777" w:rsidTr="00965014">
        <w:trPr>
          <w:cantSplit/>
        </w:trPr>
        <w:tc>
          <w:tcPr>
            <w:tcW w:w="3369" w:type="dxa"/>
          </w:tcPr>
          <w:p w14:paraId="03909148" w14:textId="77777777" w:rsidR="004B0B36" w:rsidRPr="0028297C" w:rsidRDefault="006A34C3" w:rsidP="003507EC">
            <w:pPr>
              <w:rPr>
                <w:rFonts w:cs="Arial"/>
              </w:rPr>
            </w:pPr>
            <w:hyperlink r:id="rId22" w:history="1">
              <w:r w:rsidR="004B0B36" w:rsidRPr="0028297C">
                <w:rPr>
                  <w:rStyle w:val="Hyperlink"/>
                  <w:rFonts w:cs="Arial"/>
                </w:rPr>
                <w:t>OCR Large Data Set</w:t>
              </w:r>
            </w:hyperlink>
          </w:p>
        </w:tc>
        <w:tc>
          <w:tcPr>
            <w:tcW w:w="2835" w:type="dxa"/>
          </w:tcPr>
          <w:p w14:paraId="5C2230ED" w14:textId="77777777" w:rsidR="004B0B36" w:rsidRPr="0028297C" w:rsidRDefault="004B0B36" w:rsidP="003507EC">
            <w:pPr>
              <w:tabs>
                <w:tab w:val="left" w:pos="561"/>
                <w:tab w:val="left" w:pos="992"/>
                <w:tab w:val="left" w:pos="1412"/>
                <w:tab w:val="left" w:pos="9781"/>
              </w:tabs>
              <w:spacing w:after="0" w:line="240" w:lineRule="auto"/>
              <w:rPr>
                <w:rFonts w:cs="Arial"/>
              </w:rPr>
            </w:pPr>
            <w:r w:rsidRPr="0028297C">
              <w:rPr>
                <w:rFonts w:cs="Arial"/>
              </w:rPr>
              <w:t>OCR</w:t>
            </w:r>
          </w:p>
        </w:tc>
        <w:tc>
          <w:tcPr>
            <w:tcW w:w="7512" w:type="dxa"/>
          </w:tcPr>
          <w:p w14:paraId="26BBCFA9" w14:textId="77777777" w:rsidR="004B0B36" w:rsidRPr="0028297C" w:rsidRDefault="004B0B36" w:rsidP="003507EC">
            <w:pPr>
              <w:rPr>
                <w:rFonts w:cs="Arial"/>
                <w:color w:val="000000"/>
                <w:shd w:val="clear" w:color="auto" w:fill="FFFFFF"/>
              </w:rPr>
            </w:pPr>
            <w:r w:rsidRPr="0028297C">
              <w:rPr>
                <w:rFonts w:cs="Arial"/>
                <w:color w:val="000000"/>
                <w:shd w:val="clear" w:color="auto" w:fill="FFFFFF"/>
              </w:rPr>
              <w:t>This is the excel spreadsheet pre-release Large Data Set that will be used for some of the questions in the H230/H240 statistical papers</w:t>
            </w:r>
            <w:r w:rsidR="00913815">
              <w:rPr>
                <w:rFonts w:cs="Arial"/>
                <w:color w:val="000000"/>
                <w:shd w:val="clear" w:color="auto" w:fill="FFFFFF"/>
              </w:rPr>
              <w:t>.</w:t>
            </w:r>
          </w:p>
        </w:tc>
        <w:tc>
          <w:tcPr>
            <w:tcW w:w="1418" w:type="dxa"/>
          </w:tcPr>
          <w:p w14:paraId="0E1A5EE3" w14:textId="77777777" w:rsidR="004B0B36" w:rsidRPr="0028297C" w:rsidRDefault="004B0B36" w:rsidP="003507EC">
            <w:pPr>
              <w:rPr>
                <w:rFonts w:cs="Arial"/>
              </w:rPr>
            </w:pPr>
            <w:r w:rsidRPr="0028297C">
              <w:rPr>
                <w:rFonts w:cs="Arial"/>
              </w:rPr>
              <w:t>2.02a, 2.02b, 2.02f, 2.02g and  2.02h</w:t>
            </w:r>
          </w:p>
        </w:tc>
      </w:tr>
      <w:tr w:rsidR="00913815" w:rsidRPr="0028297C" w14:paraId="224DAB54" w14:textId="77777777" w:rsidTr="00965014">
        <w:trPr>
          <w:cantSplit/>
        </w:trPr>
        <w:tc>
          <w:tcPr>
            <w:tcW w:w="3369" w:type="dxa"/>
          </w:tcPr>
          <w:p w14:paraId="1966F5F4" w14:textId="77777777" w:rsidR="00913815" w:rsidRDefault="006A34C3" w:rsidP="003507EC">
            <w:hyperlink r:id="rId23" w:history="1">
              <w:r w:rsidR="00913815" w:rsidRPr="00913815">
                <w:rPr>
                  <w:rStyle w:val="Hyperlink"/>
                </w:rPr>
                <w:t>2.02 Data presentation and interpretation Check In</w:t>
              </w:r>
            </w:hyperlink>
          </w:p>
        </w:tc>
        <w:tc>
          <w:tcPr>
            <w:tcW w:w="2835" w:type="dxa"/>
          </w:tcPr>
          <w:p w14:paraId="1DF65920" w14:textId="77777777" w:rsidR="00913815" w:rsidRPr="0028297C" w:rsidRDefault="00913815" w:rsidP="003507EC">
            <w:pPr>
              <w:tabs>
                <w:tab w:val="left" w:pos="561"/>
                <w:tab w:val="left" w:pos="992"/>
                <w:tab w:val="left" w:pos="1412"/>
                <w:tab w:val="left" w:pos="9781"/>
              </w:tabs>
              <w:spacing w:after="0" w:line="240" w:lineRule="auto"/>
              <w:rPr>
                <w:rFonts w:cs="Arial"/>
              </w:rPr>
            </w:pPr>
            <w:r>
              <w:rPr>
                <w:rFonts w:cs="Arial"/>
              </w:rPr>
              <w:t>OCR</w:t>
            </w:r>
          </w:p>
        </w:tc>
        <w:tc>
          <w:tcPr>
            <w:tcW w:w="7512" w:type="dxa"/>
          </w:tcPr>
          <w:p w14:paraId="0EC5DF0B" w14:textId="77777777" w:rsidR="00913815" w:rsidRPr="0028297C" w:rsidRDefault="00913815" w:rsidP="003507EC">
            <w:pPr>
              <w:rPr>
                <w:rFonts w:cs="Arial"/>
                <w:color w:val="000000"/>
                <w:shd w:val="clear" w:color="auto" w:fill="FFFFFF"/>
              </w:rPr>
            </w:pPr>
            <w:r>
              <w:rPr>
                <w:rFonts w:cs="Arial"/>
                <w:color w:val="000000"/>
                <w:shd w:val="clear" w:color="auto" w:fill="FFFFFF"/>
              </w:rPr>
              <w:t>Set of 10 Questions, with worked solutions, on section 2.02</w:t>
            </w:r>
          </w:p>
        </w:tc>
        <w:tc>
          <w:tcPr>
            <w:tcW w:w="1418" w:type="dxa"/>
          </w:tcPr>
          <w:p w14:paraId="580A683C" w14:textId="77777777" w:rsidR="00913815" w:rsidRPr="0028297C" w:rsidRDefault="00913815" w:rsidP="003507EC">
            <w:pPr>
              <w:rPr>
                <w:rFonts w:cs="Arial"/>
              </w:rPr>
            </w:pPr>
            <w:r>
              <w:rPr>
                <w:rFonts w:cs="Arial"/>
              </w:rPr>
              <w:t>2.02</w:t>
            </w:r>
          </w:p>
        </w:tc>
      </w:tr>
      <w:tr w:rsidR="00913815" w:rsidRPr="0028297C" w14:paraId="228F3850" w14:textId="77777777" w:rsidTr="00965014">
        <w:trPr>
          <w:cantSplit/>
        </w:trPr>
        <w:tc>
          <w:tcPr>
            <w:tcW w:w="3369" w:type="dxa"/>
          </w:tcPr>
          <w:p w14:paraId="18B26DB7" w14:textId="77777777" w:rsidR="00913815" w:rsidRDefault="006A34C3" w:rsidP="003507EC">
            <w:hyperlink r:id="rId24" w:history="1">
              <w:r w:rsidR="00913815" w:rsidRPr="00913815">
                <w:rPr>
                  <w:rStyle w:val="Hyperlink"/>
                </w:rPr>
                <w:t>Large Data set: starter activities 1</w:t>
              </w:r>
            </w:hyperlink>
          </w:p>
        </w:tc>
        <w:tc>
          <w:tcPr>
            <w:tcW w:w="2835" w:type="dxa"/>
          </w:tcPr>
          <w:p w14:paraId="1027C1CD" w14:textId="77777777" w:rsidR="00913815" w:rsidRDefault="00913815" w:rsidP="003507EC">
            <w:pPr>
              <w:tabs>
                <w:tab w:val="left" w:pos="561"/>
                <w:tab w:val="left" w:pos="992"/>
                <w:tab w:val="left" w:pos="1412"/>
                <w:tab w:val="left" w:pos="9781"/>
              </w:tabs>
              <w:spacing w:after="0" w:line="240" w:lineRule="auto"/>
              <w:rPr>
                <w:rFonts w:cs="Arial"/>
              </w:rPr>
            </w:pPr>
            <w:r>
              <w:rPr>
                <w:rFonts w:cs="Arial"/>
              </w:rPr>
              <w:t>OCR</w:t>
            </w:r>
          </w:p>
        </w:tc>
        <w:tc>
          <w:tcPr>
            <w:tcW w:w="7512" w:type="dxa"/>
          </w:tcPr>
          <w:p w14:paraId="6042916A" w14:textId="77777777" w:rsidR="00913815" w:rsidRDefault="00913815" w:rsidP="003507EC">
            <w:pPr>
              <w:rPr>
                <w:rFonts w:cs="Arial"/>
                <w:color w:val="000000"/>
                <w:shd w:val="clear" w:color="auto" w:fill="FFFFFF"/>
              </w:rPr>
            </w:pPr>
            <w:r w:rsidRPr="00913815">
              <w:rPr>
                <w:rFonts w:cs="Arial"/>
                <w:color w:val="000000"/>
                <w:shd w:val="clear" w:color="auto" w:fill="FFFFFF"/>
              </w:rPr>
              <w:t xml:space="preserve">This resource consists of five short starter activities on data presentation and interpretation using data </w:t>
            </w:r>
            <w:r>
              <w:rPr>
                <w:rFonts w:cs="Arial"/>
                <w:color w:val="000000"/>
                <w:shd w:val="clear" w:color="auto" w:fill="FFFFFF"/>
              </w:rPr>
              <w:t xml:space="preserve">from the large data set. </w:t>
            </w:r>
          </w:p>
        </w:tc>
        <w:tc>
          <w:tcPr>
            <w:tcW w:w="1418" w:type="dxa"/>
          </w:tcPr>
          <w:p w14:paraId="74D17555" w14:textId="77777777" w:rsidR="00913815" w:rsidRDefault="00913815" w:rsidP="003507EC">
            <w:pPr>
              <w:rPr>
                <w:rFonts w:cs="Arial"/>
              </w:rPr>
            </w:pPr>
            <w:r>
              <w:rPr>
                <w:rFonts w:cs="Arial"/>
              </w:rPr>
              <w:t>2.02</w:t>
            </w:r>
          </w:p>
        </w:tc>
      </w:tr>
      <w:tr w:rsidR="00913815" w:rsidRPr="0028297C" w14:paraId="37E23D52" w14:textId="77777777" w:rsidTr="00965014">
        <w:trPr>
          <w:cantSplit/>
        </w:trPr>
        <w:tc>
          <w:tcPr>
            <w:tcW w:w="3369" w:type="dxa"/>
          </w:tcPr>
          <w:p w14:paraId="6B702768" w14:textId="77777777" w:rsidR="00913815" w:rsidRDefault="006A34C3" w:rsidP="00913815">
            <w:hyperlink r:id="rId25" w:history="1">
              <w:r w:rsidR="00913815" w:rsidRPr="00913815">
                <w:rPr>
                  <w:rStyle w:val="Hyperlink"/>
                </w:rPr>
                <w:t>Large Data set: starter activities 2</w:t>
              </w:r>
            </w:hyperlink>
          </w:p>
        </w:tc>
        <w:tc>
          <w:tcPr>
            <w:tcW w:w="2835" w:type="dxa"/>
          </w:tcPr>
          <w:p w14:paraId="48A4B286"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OCR</w:t>
            </w:r>
          </w:p>
        </w:tc>
        <w:tc>
          <w:tcPr>
            <w:tcW w:w="7512" w:type="dxa"/>
          </w:tcPr>
          <w:p w14:paraId="71618E53" w14:textId="77777777" w:rsidR="00913815" w:rsidRDefault="00913815" w:rsidP="00913815">
            <w:pPr>
              <w:rPr>
                <w:rFonts w:cs="Arial"/>
                <w:color w:val="000000"/>
                <w:shd w:val="clear" w:color="auto" w:fill="FFFFFF"/>
              </w:rPr>
            </w:pPr>
            <w:r w:rsidRPr="00913815">
              <w:rPr>
                <w:rFonts w:cs="Arial"/>
                <w:color w:val="000000"/>
                <w:shd w:val="clear" w:color="auto" w:fill="FFFFFF"/>
              </w:rPr>
              <w:t>This second resource on using the Large Data Set consists of four more s</w:t>
            </w:r>
            <w:r>
              <w:rPr>
                <w:rFonts w:cs="Arial"/>
                <w:color w:val="000000"/>
                <w:shd w:val="clear" w:color="auto" w:fill="FFFFFF"/>
              </w:rPr>
              <w:t>hort starter activities.</w:t>
            </w:r>
          </w:p>
        </w:tc>
        <w:tc>
          <w:tcPr>
            <w:tcW w:w="1418" w:type="dxa"/>
          </w:tcPr>
          <w:p w14:paraId="469E0994" w14:textId="77777777" w:rsidR="00913815" w:rsidRDefault="00913815" w:rsidP="00913815">
            <w:pPr>
              <w:rPr>
                <w:rFonts w:cs="Arial"/>
              </w:rPr>
            </w:pPr>
            <w:r>
              <w:rPr>
                <w:rFonts w:cs="Arial"/>
              </w:rPr>
              <w:t>2.02</w:t>
            </w:r>
          </w:p>
        </w:tc>
      </w:tr>
      <w:tr w:rsidR="00913815" w:rsidRPr="0028297C" w14:paraId="7341CD7A" w14:textId="77777777" w:rsidTr="00965014">
        <w:trPr>
          <w:cantSplit/>
        </w:trPr>
        <w:tc>
          <w:tcPr>
            <w:tcW w:w="3369" w:type="dxa"/>
          </w:tcPr>
          <w:p w14:paraId="7D57425C" w14:textId="77777777" w:rsidR="00913815" w:rsidRDefault="006A34C3" w:rsidP="00913815">
            <w:hyperlink r:id="rId26" w:history="1">
              <w:r w:rsidR="00913815" w:rsidRPr="00913815">
                <w:rPr>
                  <w:rStyle w:val="Hyperlink"/>
                </w:rPr>
                <w:t>Large Data set: statistical calculations</w:t>
              </w:r>
            </w:hyperlink>
          </w:p>
        </w:tc>
        <w:tc>
          <w:tcPr>
            <w:tcW w:w="2835" w:type="dxa"/>
          </w:tcPr>
          <w:p w14:paraId="1799BFE1"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OCR</w:t>
            </w:r>
          </w:p>
        </w:tc>
        <w:tc>
          <w:tcPr>
            <w:tcW w:w="7512" w:type="dxa"/>
          </w:tcPr>
          <w:p w14:paraId="0062E958" w14:textId="77777777" w:rsidR="00913815" w:rsidRDefault="00913815" w:rsidP="00913815">
            <w:pPr>
              <w:rPr>
                <w:rFonts w:cs="Arial"/>
                <w:color w:val="000000"/>
                <w:shd w:val="clear" w:color="auto" w:fill="FFFFFF"/>
              </w:rPr>
            </w:pPr>
            <w:r w:rsidRPr="00913815">
              <w:rPr>
                <w:rFonts w:cs="Arial"/>
                <w:color w:val="000000"/>
                <w:shd w:val="clear" w:color="auto" w:fill="FFFFFF"/>
              </w:rPr>
              <w:t xml:space="preserve">A resource using the large data set (LDS) to investigate whether usage of underground, metro, light rail and tram (UMLRT) has increased between 2001 and 2011. </w:t>
            </w:r>
          </w:p>
        </w:tc>
        <w:tc>
          <w:tcPr>
            <w:tcW w:w="1418" w:type="dxa"/>
          </w:tcPr>
          <w:p w14:paraId="6D9E76D5" w14:textId="77777777" w:rsidR="00913815" w:rsidRDefault="00913815" w:rsidP="00913815">
            <w:pPr>
              <w:rPr>
                <w:rFonts w:cs="Arial"/>
              </w:rPr>
            </w:pPr>
            <w:r>
              <w:rPr>
                <w:rFonts w:cs="Arial"/>
              </w:rPr>
              <w:t>2.02</w:t>
            </w:r>
          </w:p>
        </w:tc>
      </w:tr>
      <w:tr w:rsidR="00913815" w:rsidRPr="0028297C" w14:paraId="70E74592" w14:textId="77777777" w:rsidTr="00965014">
        <w:trPr>
          <w:cantSplit/>
        </w:trPr>
        <w:tc>
          <w:tcPr>
            <w:tcW w:w="3369" w:type="dxa"/>
          </w:tcPr>
          <w:p w14:paraId="3E74B28A" w14:textId="77777777" w:rsidR="00913815" w:rsidRPr="0028297C" w:rsidRDefault="006A34C3" w:rsidP="00913815">
            <w:pPr>
              <w:rPr>
                <w:rFonts w:cs="Arial"/>
              </w:rPr>
            </w:pPr>
            <w:hyperlink r:id="rId27" w:history="1">
              <w:r w:rsidR="00913815" w:rsidRPr="0028297C">
                <w:rPr>
                  <w:rStyle w:val="Hyperlink"/>
                  <w:rFonts w:cs="Arial"/>
                </w:rPr>
                <w:t>Data Sets</w:t>
              </w:r>
            </w:hyperlink>
          </w:p>
        </w:tc>
        <w:tc>
          <w:tcPr>
            <w:tcW w:w="2835" w:type="dxa"/>
          </w:tcPr>
          <w:p w14:paraId="1DF21D4B" w14:textId="77777777" w:rsidR="00913815" w:rsidRPr="0028297C" w:rsidRDefault="00913815" w:rsidP="00913815">
            <w:pPr>
              <w:tabs>
                <w:tab w:val="left" w:pos="561"/>
                <w:tab w:val="left" w:pos="992"/>
                <w:tab w:val="left" w:pos="1412"/>
                <w:tab w:val="left" w:pos="9781"/>
              </w:tabs>
              <w:spacing w:after="0" w:line="240" w:lineRule="auto"/>
              <w:rPr>
                <w:rFonts w:cs="Arial"/>
              </w:rPr>
            </w:pPr>
            <w:r w:rsidRPr="0028297C">
              <w:rPr>
                <w:rFonts w:cs="Arial"/>
              </w:rPr>
              <w:t>MEI</w:t>
            </w:r>
          </w:p>
        </w:tc>
        <w:tc>
          <w:tcPr>
            <w:tcW w:w="7512" w:type="dxa"/>
          </w:tcPr>
          <w:p w14:paraId="6C5A92D2" w14:textId="77777777" w:rsidR="00913815" w:rsidRPr="0028297C" w:rsidRDefault="00913815" w:rsidP="00913815">
            <w:pPr>
              <w:rPr>
                <w:rFonts w:cs="Arial"/>
              </w:rPr>
            </w:pPr>
            <w:r w:rsidRPr="0028297C">
              <w:rPr>
                <w:rFonts w:cs="Arial"/>
                <w:color w:val="000000"/>
                <w:shd w:val="clear" w:color="auto" w:fill="FFFFFF"/>
              </w:rPr>
              <w:t>This is a selection of large data sets. These data sets are provided for teachers of statistics to use with their students. Information is given about the data and an indication is given of statistical techniques that may be useful</w:t>
            </w:r>
            <w:r>
              <w:rPr>
                <w:rFonts w:cs="Arial"/>
                <w:color w:val="000000"/>
                <w:shd w:val="clear" w:color="auto" w:fill="FFFFFF"/>
              </w:rPr>
              <w:t xml:space="preserve"> when working with the data set</w:t>
            </w:r>
            <w:r w:rsidRPr="0028297C">
              <w:rPr>
                <w:rFonts w:cs="Arial"/>
                <w:color w:val="000000"/>
                <w:shd w:val="clear" w:color="auto" w:fill="FFFFFF"/>
              </w:rPr>
              <w:t>.</w:t>
            </w:r>
          </w:p>
        </w:tc>
        <w:tc>
          <w:tcPr>
            <w:tcW w:w="1418" w:type="dxa"/>
          </w:tcPr>
          <w:p w14:paraId="69BF748D" w14:textId="77777777" w:rsidR="00913815" w:rsidRPr="0028297C" w:rsidRDefault="00913815" w:rsidP="00913815">
            <w:pPr>
              <w:rPr>
                <w:rFonts w:cs="Arial"/>
              </w:rPr>
            </w:pPr>
            <w:r w:rsidRPr="0028297C">
              <w:rPr>
                <w:rFonts w:cs="Arial"/>
              </w:rPr>
              <w:t>2.02a, 2.02b, 2.02f, 2.02g and  2.02h</w:t>
            </w:r>
            <w:r>
              <w:rPr>
                <w:rFonts w:cs="Arial"/>
              </w:rPr>
              <w:t>.</w:t>
            </w:r>
          </w:p>
        </w:tc>
      </w:tr>
      <w:tr w:rsidR="00C33251" w:rsidRPr="0028297C" w14:paraId="169C369F" w14:textId="77777777" w:rsidTr="00965014">
        <w:trPr>
          <w:cantSplit/>
        </w:trPr>
        <w:tc>
          <w:tcPr>
            <w:tcW w:w="3369" w:type="dxa"/>
          </w:tcPr>
          <w:p w14:paraId="7364F802" w14:textId="77777777" w:rsidR="00C33251" w:rsidRDefault="006A34C3" w:rsidP="00913815">
            <w:hyperlink r:id="rId28" w:history="1">
              <w:r w:rsidR="00C33251" w:rsidRPr="00C33251">
                <w:rPr>
                  <w:rStyle w:val="Hyperlink"/>
                </w:rPr>
                <w:t>LDS Resource Videos</w:t>
              </w:r>
            </w:hyperlink>
          </w:p>
        </w:tc>
        <w:tc>
          <w:tcPr>
            <w:tcW w:w="2835" w:type="dxa"/>
          </w:tcPr>
          <w:p w14:paraId="038B5C3E" w14:textId="77777777" w:rsidR="00C33251" w:rsidRPr="0028297C" w:rsidRDefault="00C33251" w:rsidP="00913815">
            <w:pPr>
              <w:tabs>
                <w:tab w:val="left" w:pos="561"/>
                <w:tab w:val="left" w:pos="992"/>
                <w:tab w:val="left" w:pos="1412"/>
                <w:tab w:val="left" w:pos="9781"/>
              </w:tabs>
              <w:spacing w:after="0" w:line="240" w:lineRule="auto"/>
              <w:rPr>
                <w:rFonts w:cs="Arial"/>
              </w:rPr>
            </w:pPr>
            <w:r>
              <w:rPr>
                <w:rFonts w:cs="Arial"/>
              </w:rPr>
              <w:t>MEI</w:t>
            </w:r>
          </w:p>
        </w:tc>
        <w:tc>
          <w:tcPr>
            <w:tcW w:w="7512" w:type="dxa"/>
          </w:tcPr>
          <w:p w14:paraId="145E5F36" w14:textId="77777777" w:rsidR="00C33251" w:rsidRPr="0028297C" w:rsidRDefault="00C33251" w:rsidP="00913815">
            <w:pPr>
              <w:rPr>
                <w:rFonts w:cs="Arial"/>
              </w:rPr>
            </w:pPr>
            <w:r>
              <w:rPr>
                <w:rFonts w:cs="Arial"/>
              </w:rPr>
              <w:t>Set of videos looking at the use of technology for investigating the Large Data Set and general support for using computer technology in teaching statistics.</w:t>
            </w:r>
          </w:p>
        </w:tc>
        <w:tc>
          <w:tcPr>
            <w:tcW w:w="1418" w:type="dxa"/>
          </w:tcPr>
          <w:p w14:paraId="0377664C" w14:textId="77777777" w:rsidR="00C33251" w:rsidRPr="0028297C" w:rsidRDefault="00C33251" w:rsidP="00913815">
            <w:pPr>
              <w:rPr>
                <w:rFonts w:cs="Arial"/>
              </w:rPr>
            </w:pPr>
            <w:r>
              <w:rPr>
                <w:rFonts w:cs="Arial"/>
              </w:rPr>
              <w:t>2.02</w:t>
            </w:r>
          </w:p>
        </w:tc>
      </w:tr>
      <w:tr w:rsidR="00913815" w:rsidRPr="0028297C" w14:paraId="730612C6" w14:textId="77777777" w:rsidTr="00965014">
        <w:trPr>
          <w:cantSplit/>
        </w:trPr>
        <w:tc>
          <w:tcPr>
            <w:tcW w:w="3369" w:type="dxa"/>
          </w:tcPr>
          <w:p w14:paraId="01E83068" w14:textId="77777777" w:rsidR="00913815" w:rsidRPr="0028297C" w:rsidRDefault="006A34C3" w:rsidP="00913815">
            <w:pPr>
              <w:rPr>
                <w:rFonts w:cs="Arial"/>
              </w:rPr>
            </w:pPr>
            <w:hyperlink r:id="rId29" w:history="1">
              <w:r w:rsidR="00913815" w:rsidRPr="0028297C">
                <w:rPr>
                  <w:rStyle w:val="Hyperlink"/>
                  <w:rFonts w:cs="Arial"/>
                </w:rPr>
                <w:t>Astro Pi Flight Data Analysis</w:t>
              </w:r>
            </w:hyperlink>
          </w:p>
        </w:tc>
        <w:tc>
          <w:tcPr>
            <w:tcW w:w="2835" w:type="dxa"/>
          </w:tcPr>
          <w:p w14:paraId="4395B390" w14:textId="77777777" w:rsidR="00913815" w:rsidRPr="0028297C" w:rsidRDefault="00913815" w:rsidP="00913815">
            <w:pPr>
              <w:tabs>
                <w:tab w:val="left" w:pos="561"/>
                <w:tab w:val="left" w:pos="992"/>
                <w:tab w:val="left" w:pos="1412"/>
                <w:tab w:val="left" w:pos="9781"/>
              </w:tabs>
              <w:spacing w:after="0" w:line="240" w:lineRule="auto"/>
              <w:rPr>
                <w:rFonts w:cs="Arial"/>
              </w:rPr>
            </w:pPr>
            <w:r w:rsidRPr="0028297C">
              <w:rPr>
                <w:rFonts w:cs="Arial"/>
              </w:rPr>
              <w:t>Raspberry Pi Foundation</w:t>
            </w:r>
          </w:p>
        </w:tc>
        <w:tc>
          <w:tcPr>
            <w:tcW w:w="7512" w:type="dxa"/>
          </w:tcPr>
          <w:p w14:paraId="6116747A" w14:textId="77777777" w:rsidR="00913815" w:rsidRPr="0028297C" w:rsidRDefault="00913815" w:rsidP="00913815">
            <w:pPr>
              <w:rPr>
                <w:rFonts w:cs="Arial"/>
              </w:rPr>
            </w:pPr>
            <w:r w:rsidRPr="0028297C">
              <w:rPr>
                <w:rFonts w:cs="Arial"/>
              </w:rPr>
              <w:t xml:space="preserve">This is a </w:t>
            </w:r>
            <w:r>
              <w:rPr>
                <w:rFonts w:cs="Arial"/>
              </w:rPr>
              <w:t>L</w:t>
            </w:r>
            <w:r w:rsidRPr="0028297C">
              <w:rPr>
                <w:rFonts w:cs="Arial"/>
              </w:rPr>
              <w:t xml:space="preserve">arge </w:t>
            </w:r>
            <w:r>
              <w:rPr>
                <w:rFonts w:cs="Arial"/>
              </w:rPr>
              <w:t>D</w:t>
            </w:r>
            <w:r w:rsidRPr="0028297C">
              <w:rPr>
                <w:rFonts w:cs="Arial"/>
              </w:rPr>
              <w:t xml:space="preserve">ata </w:t>
            </w:r>
            <w:r>
              <w:rPr>
                <w:rFonts w:cs="Arial"/>
              </w:rPr>
              <w:t>S</w:t>
            </w:r>
            <w:r w:rsidRPr="0028297C">
              <w:rPr>
                <w:rFonts w:cs="Arial"/>
              </w:rPr>
              <w:t xml:space="preserve">et taken from the International Space Station. The data can be analysed by students, and there are examples of possible analyses to use. </w:t>
            </w:r>
          </w:p>
        </w:tc>
        <w:tc>
          <w:tcPr>
            <w:tcW w:w="1418" w:type="dxa"/>
          </w:tcPr>
          <w:p w14:paraId="357F6302" w14:textId="77777777" w:rsidR="00913815" w:rsidRPr="0028297C" w:rsidRDefault="00913815" w:rsidP="00913815">
            <w:pPr>
              <w:rPr>
                <w:rFonts w:cs="Arial"/>
              </w:rPr>
            </w:pPr>
            <w:r w:rsidRPr="0028297C">
              <w:rPr>
                <w:rFonts w:cs="Arial"/>
              </w:rPr>
              <w:t>2.02a, 2.02b, 2.02f, 2.02g and 2.02h</w:t>
            </w:r>
          </w:p>
        </w:tc>
      </w:tr>
      <w:tr w:rsidR="00913815" w:rsidRPr="0028297C" w14:paraId="0E5CCE20" w14:textId="77777777" w:rsidTr="00965014">
        <w:trPr>
          <w:cantSplit/>
        </w:trPr>
        <w:tc>
          <w:tcPr>
            <w:tcW w:w="3369" w:type="dxa"/>
          </w:tcPr>
          <w:p w14:paraId="4B0B27F8" w14:textId="77777777" w:rsidR="00913815" w:rsidRDefault="006A34C3" w:rsidP="00913815">
            <w:hyperlink r:id="rId30" w:history="1">
              <w:r w:rsidR="00913815" w:rsidRPr="004B0B36">
                <w:rPr>
                  <w:rStyle w:val="Hyperlink"/>
                </w:rPr>
                <w:t>Single variable basic tools</w:t>
              </w:r>
            </w:hyperlink>
          </w:p>
        </w:tc>
        <w:tc>
          <w:tcPr>
            <w:tcW w:w="2835" w:type="dxa"/>
          </w:tcPr>
          <w:p w14:paraId="0609409F"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2C00B9FA" w14:textId="77777777" w:rsidR="00913815" w:rsidRPr="0028297C" w:rsidRDefault="00913815" w:rsidP="00913815">
            <w:pPr>
              <w:rPr>
                <w:rFonts w:cs="Arial"/>
              </w:rPr>
            </w:pPr>
            <w:r>
              <w:rPr>
                <w:rFonts w:cs="Arial"/>
              </w:rPr>
              <w:t>A basic introduction to using the spreadsheet and statistical chart functionality of geogebra.</w:t>
            </w:r>
          </w:p>
        </w:tc>
        <w:tc>
          <w:tcPr>
            <w:tcW w:w="1418" w:type="dxa"/>
          </w:tcPr>
          <w:p w14:paraId="32EB77B9" w14:textId="77777777" w:rsidR="00913815" w:rsidRPr="0028297C" w:rsidRDefault="00913815" w:rsidP="00913815">
            <w:pPr>
              <w:rPr>
                <w:rFonts w:cs="Arial"/>
              </w:rPr>
            </w:pPr>
            <w:r>
              <w:rPr>
                <w:rFonts w:cs="Arial"/>
              </w:rPr>
              <w:t>2.02a</w:t>
            </w:r>
          </w:p>
        </w:tc>
      </w:tr>
      <w:tr w:rsidR="00913815" w:rsidRPr="0028297C" w14:paraId="3125C906" w14:textId="77777777" w:rsidTr="00965014">
        <w:trPr>
          <w:cantSplit/>
        </w:trPr>
        <w:tc>
          <w:tcPr>
            <w:tcW w:w="3369" w:type="dxa"/>
          </w:tcPr>
          <w:p w14:paraId="195C53E8" w14:textId="77777777" w:rsidR="00913815" w:rsidRDefault="006A34C3" w:rsidP="00913815">
            <w:hyperlink r:id="rId31" w:history="1">
              <w:r w:rsidR="00913815" w:rsidRPr="009549CA">
                <w:rPr>
                  <w:rStyle w:val="Hyperlink"/>
                </w:rPr>
                <w:t>Measures of spread</w:t>
              </w:r>
            </w:hyperlink>
          </w:p>
        </w:tc>
        <w:tc>
          <w:tcPr>
            <w:tcW w:w="2835" w:type="dxa"/>
          </w:tcPr>
          <w:p w14:paraId="060B9A31"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0626F20B" w14:textId="77777777" w:rsidR="00913815" w:rsidRDefault="00913815" w:rsidP="00913815">
            <w:pPr>
              <w:rPr>
                <w:rFonts w:cs="Arial"/>
              </w:rPr>
            </w:pPr>
            <w:r>
              <w:rPr>
                <w:rFonts w:cs="Arial"/>
              </w:rPr>
              <w:t>An interactive box-and-whisker plot that can be manipulated to correspond to a random list of integers.</w:t>
            </w:r>
          </w:p>
        </w:tc>
        <w:tc>
          <w:tcPr>
            <w:tcW w:w="1418" w:type="dxa"/>
          </w:tcPr>
          <w:p w14:paraId="1F2031DE" w14:textId="77777777" w:rsidR="00913815" w:rsidRDefault="00913815" w:rsidP="00913815">
            <w:pPr>
              <w:rPr>
                <w:rFonts w:cs="Arial"/>
              </w:rPr>
            </w:pPr>
            <w:r>
              <w:rPr>
                <w:rFonts w:cs="Arial"/>
              </w:rPr>
              <w:t>2.02a and 2.02f</w:t>
            </w:r>
          </w:p>
        </w:tc>
      </w:tr>
      <w:tr w:rsidR="00913815" w:rsidRPr="0028297C" w14:paraId="6A9C8AD6" w14:textId="77777777" w:rsidTr="00965014">
        <w:trPr>
          <w:cantSplit/>
        </w:trPr>
        <w:tc>
          <w:tcPr>
            <w:tcW w:w="3369" w:type="dxa"/>
          </w:tcPr>
          <w:p w14:paraId="119DA793" w14:textId="77777777" w:rsidR="00913815" w:rsidRPr="0028297C" w:rsidRDefault="006A34C3" w:rsidP="00913815">
            <w:pPr>
              <w:rPr>
                <w:rFonts w:cs="Arial"/>
              </w:rPr>
            </w:pPr>
            <w:hyperlink r:id="rId32" w:history="1">
              <w:r w:rsidR="00913815" w:rsidRPr="0028297C">
                <w:rPr>
                  <w:rStyle w:val="Hyperlink"/>
                  <w:rFonts w:cs="Arial"/>
                </w:rPr>
                <w:t>LDS – Investigating bicycle use in England and Wales (repeated sampling)</w:t>
              </w:r>
            </w:hyperlink>
          </w:p>
        </w:tc>
        <w:tc>
          <w:tcPr>
            <w:tcW w:w="2835" w:type="dxa"/>
          </w:tcPr>
          <w:p w14:paraId="68327550" w14:textId="77777777" w:rsidR="00913815" w:rsidRPr="0028297C" w:rsidRDefault="00913815" w:rsidP="00913815">
            <w:pPr>
              <w:tabs>
                <w:tab w:val="left" w:pos="561"/>
                <w:tab w:val="left" w:pos="992"/>
                <w:tab w:val="left" w:pos="1412"/>
                <w:tab w:val="left" w:pos="9781"/>
              </w:tabs>
              <w:spacing w:after="0" w:line="240" w:lineRule="auto"/>
              <w:rPr>
                <w:rFonts w:cs="Arial"/>
              </w:rPr>
            </w:pPr>
            <w:r w:rsidRPr="0028297C">
              <w:rPr>
                <w:rFonts w:cs="Arial"/>
              </w:rPr>
              <w:t>OCR</w:t>
            </w:r>
          </w:p>
        </w:tc>
        <w:tc>
          <w:tcPr>
            <w:tcW w:w="7512" w:type="dxa"/>
          </w:tcPr>
          <w:p w14:paraId="72CB5FC4" w14:textId="77777777" w:rsidR="00913815" w:rsidRPr="0028297C" w:rsidRDefault="00913815" w:rsidP="00913815">
            <w:pPr>
              <w:rPr>
                <w:rFonts w:cs="Arial"/>
                <w:color w:val="000000"/>
                <w:shd w:val="clear" w:color="auto" w:fill="FFFFFF"/>
              </w:rPr>
            </w:pPr>
            <w:r w:rsidRPr="0028297C">
              <w:rPr>
                <w:rFonts w:cs="Arial"/>
              </w:rPr>
              <w:t>Learners will investigate whether usage of ‘underground, metro, light rail and tram’ (henceforth UMLRT) has increased from 2001 to 2011. The activity highlights the need to interpret percentage change with caution. Learners will need to manage missing data and to use a spreadsheet to calculate summary statistics. This activity covers aspects of 2.02a (interpret tables for single-variable data), 2.02f (measures of average and spread) and 2.02j (cleaning data).</w:t>
            </w:r>
          </w:p>
        </w:tc>
        <w:tc>
          <w:tcPr>
            <w:tcW w:w="1418" w:type="dxa"/>
          </w:tcPr>
          <w:p w14:paraId="7F25DD02" w14:textId="77777777" w:rsidR="00913815" w:rsidRPr="0028297C" w:rsidRDefault="00913815" w:rsidP="00913815">
            <w:pPr>
              <w:rPr>
                <w:rFonts w:cs="Arial"/>
              </w:rPr>
            </w:pPr>
            <w:r w:rsidRPr="0028297C">
              <w:rPr>
                <w:rFonts w:cs="Arial"/>
              </w:rPr>
              <w:t>2.02a, 2.02f and 2.02j</w:t>
            </w:r>
          </w:p>
        </w:tc>
      </w:tr>
      <w:tr w:rsidR="00913815" w:rsidRPr="0028297C" w14:paraId="0FB3B390" w14:textId="77777777" w:rsidTr="00965014">
        <w:trPr>
          <w:cantSplit/>
        </w:trPr>
        <w:tc>
          <w:tcPr>
            <w:tcW w:w="3369" w:type="dxa"/>
          </w:tcPr>
          <w:p w14:paraId="1287305A" w14:textId="77777777" w:rsidR="00913815" w:rsidRPr="0028297C" w:rsidRDefault="006A34C3" w:rsidP="00913815">
            <w:pPr>
              <w:rPr>
                <w:rFonts w:cs="Arial"/>
              </w:rPr>
            </w:pPr>
            <w:hyperlink r:id="rId33" w:history="1">
              <w:r w:rsidR="00913815" w:rsidRPr="002368A9">
                <w:rPr>
                  <w:rStyle w:val="Hyperlink"/>
                  <w:rFonts w:cs="Arial"/>
                </w:rPr>
                <w:t>Analysing Networks</w:t>
              </w:r>
            </w:hyperlink>
          </w:p>
        </w:tc>
        <w:tc>
          <w:tcPr>
            <w:tcW w:w="2835" w:type="dxa"/>
          </w:tcPr>
          <w:p w14:paraId="6756A2CB"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Nrich</w:t>
            </w:r>
          </w:p>
        </w:tc>
        <w:tc>
          <w:tcPr>
            <w:tcW w:w="7512" w:type="dxa"/>
          </w:tcPr>
          <w:p w14:paraId="01B02522" w14:textId="77777777" w:rsidR="00913815" w:rsidRPr="0028297C" w:rsidRDefault="00913815" w:rsidP="00913815">
            <w:pPr>
              <w:rPr>
                <w:rFonts w:cs="Arial"/>
              </w:rPr>
            </w:pPr>
            <w:r w:rsidRPr="0028297C">
              <w:rPr>
                <w:rFonts w:cs="Arial"/>
              </w:rPr>
              <w:t>This activity allows students to understand and use different ways of interpreting the data about social networks, and what this tells us about how individuals interact with each other. This is then used to suggest models for social behaviour in the outbreak of a disease.</w:t>
            </w:r>
          </w:p>
        </w:tc>
        <w:tc>
          <w:tcPr>
            <w:tcW w:w="1418" w:type="dxa"/>
          </w:tcPr>
          <w:p w14:paraId="5D8D4598" w14:textId="77777777" w:rsidR="00913815" w:rsidRPr="0028297C" w:rsidRDefault="00913815" w:rsidP="00913815">
            <w:pPr>
              <w:rPr>
                <w:rFonts w:cs="Arial"/>
              </w:rPr>
            </w:pPr>
            <w:r w:rsidRPr="0028297C">
              <w:rPr>
                <w:rFonts w:cs="Arial"/>
              </w:rPr>
              <w:t>2.02a</w:t>
            </w:r>
            <w:r>
              <w:rPr>
                <w:rFonts w:cs="Arial"/>
              </w:rPr>
              <w:t xml:space="preserve"> and </w:t>
            </w:r>
            <w:r w:rsidRPr="0028297C">
              <w:rPr>
                <w:rFonts w:cs="Arial"/>
              </w:rPr>
              <w:t>2.02b</w:t>
            </w:r>
          </w:p>
        </w:tc>
      </w:tr>
      <w:tr w:rsidR="00913815" w:rsidRPr="0028297C" w14:paraId="1B1D9AD2" w14:textId="77777777" w:rsidTr="00965014">
        <w:trPr>
          <w:cantSplit/>
        </w:trPr>
        <w:tc>
          <w:tcPr>
            <w:tcW w:w="3369" w:type="dxa"/>
          </w:tcPr>
          <w:p w14:paraId="7BFC4F89" w14:textId="77777777" w:rsidR="00913815" w:rsidRPr="0028297C" w:rsidRDefault="006A34C3" w:rsidP="00913815">
            <w:pPr>
              <w:rPr>
                <w:rFonts w:cs="Arial"/>
              </w:rPr>
            </w:pPr>
            <w:hyperlink r:id="rId34" w:history="1">
              <w:r w:rsidR="00913815" w:rsidRPr="002368A9">
                <w:rPr>
                  <w:rStyle w:val="Hyperlink"/>
                  <w:rFonts w:cs="Arial"/>
                </w:rPr>
                <w:t>Data Analysis</w:t>
              </w:r>
            </w:hyperlink>
          </w:p>
        </w:tc>
        <w:tc>
          <w:tcPr>
            <w:tcW w:w="2835" w:type="dxa"/>
          </w:tcPr>
          <w:p w14:paraId="19842BC4"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Nuffield Foundation</w:t>
            </w:r>
          </w:p>
        </w:tc>
        <w:tc>
          <w:tcPr>
            <w:tcW w:w="7512" w:type="dxa"/>
          </w:tcPr>
          <w:p w14:paraId="7E8FAE61" w14:textId="77777777" w:rsidR="00913815" w:rsidRDefault="00913815" w:rsidP="00913815">
            <w:pPr>
              <w:rPr>
                <w:rFonts w:cs="Arial"/>
              </w:rPr>
            </w:pPr>
            <w:r w:rsidRPr="0028297C">
              <w:rPr>
                <w:rFonts w:cs="Arial"/>
              </w:rPr>
              <w:t>A lesson outline with exam results data for students to analyse with questions for them to use the analysis to answer. Students could also then use their school exam results with the data in question for comparison.</w:t>
            </w:r>
          </w:p>
          <w:p w14:paraId="6921B792" w14:textId="77777777" w:rsidR="00913815" w:rsidRPr="0028297C" w:rsidRDefault="00913815" w:rsidP="00913815">
            <w:pPr>
              <w:rPr>
                <w:rFonts w:cs="Arial"/>
              </w:rPr>
            </w:pPr>
            <w:r>
              <w:rPr>
                <w:rFonts w:cs="Arial"/>
              </w:rPr>
              <w:t xml:space="preserve">Data for different years is available via the JCQ website: </w:t>
            </w:r>
            <w:hyperlink r:id="rId35" w:history="1">
              <w:r w:rsidRPr="00715E6E">
                <w:rPr>
                  <w:rStyle w:val="Hyperlink"/>
                  <w:rFonts w:cs="Arial"/>
                </w:rPr>
                <w:t>https://www.jcq.org.uk/examination-results/a-levels</w:t>
              </w:r>
            </w:hyperlink>
            <w:r>
              <w:rPr>
                <w:rFonts w:cs="Arial"/>
              </w:rPr>
              <w:t xml:space="preserve"> </w:t>
            </w:r>
          </w:p>
        </w:tc>
        <w:tc>
          <w:tcPr>
            <w:tcW w:w="1418" w:type="dxa"/>
          </w:tcPr>
          <w:p w14:paraId="4D8C5174" w14:textId="77777777" w:rsidR="00913815" w:rsidRPr="0028297C" w:rsidRDefault="00913815" w:rsidP="00913815">
            <w:pPr>
              <w:rPr>
                <w:rFonts w:cs="Arial"/>
              </w:rPr>
            </w:pPr>
            <w:r w:rsidRPr="0028297C">
              <w:rPr>
                <w:rFonts w:cs="Arial"/>
              </w:rPr>
              <w:t>2.02a</w:t>
            </w:r>
            <w:r>
              <w:rPr>
                <w:rFonts w:cs="Arial"/>
              </w:rPr>
              <w:t xml:space="preserve">,  </w:t>
            </w:r>
            <w:r w:rsidRPr="0028297C">
              <w:rPr>
                <w:rFonts w:cs="Arial"/>
              </w:rPr>
              <w:t>2.02f</w:t>
            </w:r>
            <w:r>
              <w:rPr>
                <w:rFonts w:cs="Arial"/>
              </w:rPr>
              <w:t xml:space="preserve"> and </w:t>
            </w:r>
            <w:r w:rsidRPr="0028297C">
              <w:rPr>
                <w:rFonts w:cs="Arial"/>
              </w:rPr>
              <w:t>2.02i</w:t>
            </w:r>
          </w:p>
        </w:tc>
      </w:tr>
      <w:tr w:rsidR="00913815" w:rsidRPr="0028297C" w14:paraId="6204540F" w14:textId="77777777" w:rsidTr="00965014">
        <w:trPr>
          <w:cantSplit/>
        </w:trPr>
        <w:tc>
          <w:tcPr>
            <w:tcW w:w="3369" w:type="dxa"/>
          </w:tcPr>
          <w:p w14:paraId="59C92F4C" w14:textId="77777777" w:rsidR="00913815" w:rsidRPr="0028297C" w:rsidRDefault="006A34C3" w:rsidP="00913815">
            <w:pPr>
              <w:rPr>
                <w:rFonts w:cs="Arial"/>
              </w:rPr>
            </w:pPr>
            <w:hyperlink r:id="rId36" w:history="1">
              <w:r w:rsidR="00913815" w:rsidRPr="00F2528E">
                <w:rPr>
                  <w:rStyle w:val="Hyperlink"/>
                  <w:rFonts w:cs="Arial"/>
                </w:rPr>
                <w:t>The Lives of Presidents</w:t>
              </w:r>
            </w:hyperlink>
          </w:p>
        </w:tc>
        <w:tc>
          <w:tcPr>
            <w:tcW w:w="2835" w:type="dxa"/>
          </w:tcPr>
          <w:p w14:paraId="16285B9E"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Nrich</w:t>
            </w:r>
          </w:p>
        </w:tc>
        <w:tc>
          <w:tcPr>
            <w:tcW w:w="7512" w:type="dxa"/>
          </w:tcPr>
          <w:p w14:paraId="254F6A2E" w14:textId="77777777" w:rsidR="00913815" w:rsidRPr="0028297C" w:rsidRDefault="00913815" w:rsidP="00913815">
            <w:pPr>
              <w:rPr>
                <w:rFonts w:cs="Arial"/>
              </w:rPr>
            </w:pPr>
            <w:r w:rsidRPr="0028297C">
              <w:rPr>
                <w:rFonts w:cs="Arial"/>
              </w:rPr>
              <w:t xml:space="preserve">A set of data on US Presidents with questions for students to try to address by analysing the spreadsheet of data. </w:t>
            </w:r>
          </w:p>
        </w:tc>
        <w:tc>
          <w:tcPr>
            <w:tcW w:w="1418" w:type="dxa"/>
          </w:tcPr>
          <w:p w14:paraId="72A93FDF" w14:textId="77777777" w:rsidR="00913815" w:rsidRPr="0028297C" w:rsidRDefault="00913815" w:rsidP="00913815">
            <w:pPr>
              <w:rPr>
                <w:rFonts w:cs="Arial"/>
              </w:rPr>
            </w:pPr>
            <w:r w:rsidRPr="0028297C">
              <w:rPr>
                <w:rFonts w:cs="Arial"/>
              </w:rPr>
              <w:t>2.02a</w:t>
            </w:r>
            <w:r>
              <w:rPr>
                <w:rFonts w:cs="Arial"/>
              </w:rPr>
              <w:t xml:space="preserve">, </w:t>
            </w:r>
            <w:r w:rsidRPr="0028297C">
              <w:rPr>
                <w:rFonts w:cs="Arial"/>
              </w:rPr>
              <w:t>2.02b</w:t>
            </w:r>
            <w:r>
              <w:rPr>
                <w:rFonts w:cs="Arial"/>
              </w:rPr>
              <w:t xml:space="preserve">, </w:t>
            </w:r>
            <w:r w:rsidRPr="0028297C">
              <w:rPr>
                <w:rFonts w:cs="Arial"/>
              </w:rPr>
              <w:t>2.02f</w:t>
            </w:r>
            <w:r>
              <w:rPr>
                <w:rFonts w:cs="Arial"/>
              </w:rPr>
              <w:t xml:space="preserve"> and </w:t>
            </w:r>
            <w:r w:rsidRPr="0028297C">
              <w:rPr>
                <w:rFonts w:cs="Arial"/>
              </w:rPr>
              <w:t>2.02g</w:t>
            </w:r>
          </w:p>
        </w:tc>
      </w:tr>
      <w:tr w:rsidR="00913815" w:rsidRPr="0028297C" w14:paraId="7AF4077E" w14:textId="77777777" w:rsidTr="00965014">
        <w:trPr>
          <w:cantSplit/>
        </w:trPr>
        <w:tc>
          <w:tcPr>
            <w:tcW w:w="3369" w:type="dxa"/>
          </w:tcPr>
          <w:p w14:paraId="5B199BA3" w14:textId="77777777" w:rsidR="00913815" w:rsidRDefault="006A34C3" w:rsidP="00913815">
            <w:hyperlink r:id="rId37" w:history="1">
              <w:r w:rsidR="00913815" w:rsidRPr="00736FA0">
                <w:rPr>
                  <w:rStyle w:val="Hyperlink"/>
                </w:rPr>
                <w:t>Tinkerplots</w:t>
              </w:r>
            </w:hyperlink>
          </w:p>
        </w:tc>
        <w:tc>
          <w:tcPr>
            <w:tcW w:w="2835" w:type="dxa"/>
          </w:tcPr>
          <w:p w14:paraId="0074B467"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Tinkerplots</w:t>
            </w:r>
          </w:p>
        </w:tc>
        <w:tc>
          <w:tcPr>
            <w:tcW w:w="7512" w:type="dxa"/>
          </w:tcPr>
          <w:p w14:paraId="18399462" w14:textId="77777777" w:rsidR="00913815" w:rsidRPr="0028297C" w:rsidRDefault="00913815" w:rsidP="00913815">
            <w:pPr>
              <w:rPr>
                <w:rFonts w:cs="Arial"/>
              </w:rPr>
            </w:pPr>
            <w:r>
              <w:rPr>
                <w:rFonts w:cs="Arial"/>
              </w:rPr>
              <w:t>This is a data visualisation tool which is intuitive and useful for developing interpretation of non-standard presentations.</w:t>
            </w:r>
          </w:p>
        </w:tc>
        <w:tc>
          <w:tcPr>
            <w:tcW w:w="1418" w:type="dxa"/>
          </w:tcPr>
          <w:p w14:paraId="73FE3995" w14:textId="77777777" w:rsidR="00913815" w:rsidRPr="0028297C" w:rsidRDefault="00913815" w:rsidP="00913815">
            <w:pPr>
              <w:rPr>
                <w:rFonts w:cs="Arial"/>
              </w:rPr>
            </w:pPr>
            <w:r>
              <w:rPr>
                <w:rFonts w:cs="Arial"/>
              </w:rPr>
              <w:t>2.02a, 2.02i</w:t>
            </w:r>
          </w:p>
        </w:tc>
      </w:tr>
      <w:tr w:rsidR="00913815" w:rsidRPr="0028297C" w14:paraId="62A39AA2" w14:textId="77777777" w:rsidTr="00965014">
        <w:trPr>
          <w:cantSplit/>
        </w:trPr>
        <w:tc>
          <w:tcPr>
            <w:tcW w:w="3369" w:type="dxa"/>
          </w:tcPr>
          <w:p w14:paraId="7ED066D4" w14:textId="77777777" w:rsidR="00913815" w:rsidRDefault="006A34C3" w:rsidP="00913815">
            <w:hyperlink r:id="rId38" w:anchor="_chart-type=bubbles" w:history="1">
              <w:r w:rsidR="00913815" w:rsidRPr="00736FA0">
                <w:rPr>
                  <w:rStyle w:val="Hyperlink"/>
                </w:rPr>
                <w:t>Trendalyzer</w:t>
              </w:r>
            </w:hyperlink>
          </w:p>
        </w:tc>
        <w:tc>
          <w:tcPr>
            <w:tcW w:w="2835" w:type="dxa"/>
          </w:tcPr>
          <w:p w14:paraId="1C05CF2D"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Gapminder</w:t>
            </w:r>
          </w:p>
        </w:tc>
        <w:tc>
          <w:tcPr>
            <w:tcW w:w="7512" w:type="dxa"/>
          </w:tcPr>
          <w:p w14:paraId="25E9A413" w14:textId="77777777" w:rsidR="00913815" w:rsidRDefault="00913815" w:rsidP="00913815">
            <w:pPr>
              <w:rPr>
                <w:rFonts w:cs="Arial"/>
              </w:rPr>
            </w:pPr>
            <w:r>
              <w:rPr>
                <w:rFonts w:cs="Arial"/>
              </w:rPr>
              <w:t>Trendalyzer is a great tool for creating scatter diagrams for bivariate data, but also for exploring multivariate and dynamic visualisations.</w:t>
            </w:r>
          </w:p>
        </w:tc>
        <w:tc>
          <w:tcPr>
            <w:tcW w:w="1418" w:type="dxa"/>
          </w:tcPr>
          <w:p w14:paraId="0F48459F" w14:textId="77777777" w:rsidR="00913815" w:rsidRDefault="00913815" w:rsidP="00913815">
            <w:pPr>
              <w:rPr>
                <w:rFonts w:cs="Arial"/>
              </w:rPr>
            </w:pPr>
            <w:r>
              <w:rPr>
                <w:rFonts w:cs="Arial"/>
              </w:rPr>
              <w:t>2.02a, 2.02c, 2.02i</w:t>
            </w:r>
          </w:p>
        </w:tc>
      </w:tr>
      <w:tr w:rsidR="00913815" w:rsidRPr="0028297C" w14:paraId="55DB0E7B" w14:textId="77777777" w:rsidTr="00965014">
        <w:trPr>
          <w:cantSplit/>
        </w:trPr>
        <w:tc>
          <w:tcPr>
            <w:tcW w:w="3369" w:type="dxa"/>
          </w:tcPr>
          <w:p w14:paraId="397029B2" w14:textId="77777777" w:rsidR="00913815" w:rsidRPr="0028297C" w:rsidRDefault="006A34C3" w:rsidP="00913815">
            <w:pPr>
              <w:rPr>
                <w:rFonts w:cs="Arial"/>
              </w:rPr>
            </w:pPr>
            <w:hyperlink r:id="rId39" w:history="1">
              <w:r w:rsidR="00913815" w:rsidRPr="002368A9">
                <w:rPr>
                  <w:rStyle w:val="Hyperlink"/>
                  <w:rFonts w:cs="Arial"/>
                </w:rPr>
                <w:t>Level 3 Data Analysis</w:t>
              </w:r>
            </w:hyperlink>
            <w:r w:rsidR="00913815">
              <w:rPr>
                <w:rFonts w:cs="Arial"/>
              </w:rPr>
              <w:t xml:space="preserve"> - </w:t>
            </w:r>
            <w:r w:rsidR="00913815" w:rsidRPr="0028297C">
              <w:rPr>
                <w:rFonts w:cs="Arial"/>
              </w:rPr>
              <w:t>Stature</w:t>
            </w:r>
          </w:p>
        </w:tc>
        <w:tc>
          <w:tcPr>
            <w:tcW w:w="2835" w:type="dxa"/>
          </w:tcPr>
          <w:p w14:paraId="1EFC5A46"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Nuffield Foundation</w:t>
            </w:r>
          </w:p>
        </w:tc>
        <w:tc>
          <w:tcPr>
            <w:tcW w:w="7512" w:type="dxa"/>
          </w:tcPr>
          <w:p w14:paraId="521FE347" w14:textId="77777777" w:rsidR="00913815" w:rsidRPr="0028297C" w:rsidRDefault="00913815" w:rsidP="00913815">
            <w:pPr>
              <w:rPr>
                <w:rFonts w:cs="Arial"/>
              </w:rPr>
            </w:pPr>
            <w:r w:rsidRPr="0028297C">
              <w:rPr>
                <w:rFonts w:cs="Arial"/>
              </w:rPr>
              <w:t>This website has many different statistical tasks; the one discussed here is Stature. This is an activity for students to use data from different countries to draw histograms and draw conclusions. Extends to using the normal distribution</w:t>
            </w:r>
            <w:r>
              <w:rPr>
                <w:rFonts w:cs="Arial"/>
              </w:rPr>
              <w:t>.</w:t>
            </w:r>
          </w:p>
        </w:tc>
        <w:tc>
          <w:tcPr>
            <w:tcW w:w="1418" w:type="dxa"/>
          </w:tcPr>
          <w:p w14:paraId="2C5F0F4F" w14:textId="77777777" w:rsidR="00913815" w:rsidRPr="0028297C" w:rsidRDefault="00913815" w:rsidP="00913815">
            <w:pPr>
              <w:rPr>
                <w:rFonts w:cs="Arial"/>
              </w:rPr>
            </w:pPr>
            <w:r w:rsidRPr="0028297C">
              <w:rPr>
                <w:rFonts w:cs="Arial"/>
              </w:rPr>
              <w:t>2.02b</w:t>
            </w:r>
          </w:p>
        </w:tc>
      </w:tr>
      <w:tr w:rsidR="00913815" w:rsidRPr="0028297C" w14:paraId="00E1C30F" w14:textId="77777777" w:rsidTr="00965014">
        <w:trPr>
          <w:cantSplit/>
        </w:trPr>
        <w:tc>
          <w:tcPr>
            <w:tcW w:w="3369" w:type="dxa"/>
          </w:tcPr>
          <w:p w14:paraId="4FC77B25" w14:textId="77777777" w:rsidR="00913815" w:rsidRPr="0028297C" w:rsidRDefault="006A34C3" w:rsidP="00913815">
            <w:pPr>
              <w:rPr>
                <w:rFonts w:cs="Arial"/>
              </w:rPr>
            </w:pPr>
            <w:hyperlink r:id="rId40" w:history="1">
              <w:r w:rsidR="00913815" w:rsidRPr="002368A9">
                <w:rPr>
                  <w:rStyle w:val="Hyperlink"/>
                  <w:rFonts w:cs="Arial"/>
                </w:rPr>
                <w:t>Scatter Plots</w:t>
              </w:r>
            </w:hyperlink>
            <w:r w:rsidR="00913815" w:rsidRPr="0028297C">
              <w:rPr>
                <w:rFonts w:cs="Arial"/>
              </w:rPr>
              <w:t xml:space="preserve"> </w:t>
            </w:r>
          </w:p>
        </w:tc>
        <w:tc>
          <w:tcPr>
            <w:tcW w:w="2835" w:type="dxa"/>
          </w:tcPr>
          <w:p w14:paraId="32CC1AF3"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Maths is fun</w:t>
            </w:r>
          </w:p>
        </w:tc>
        <w:tc>
          <w:tcPr>
            <w:tcW w:w="7512" w:type="dxa"/>
          </w:tcPr>
          <w:p w14:paraId="5B32B451" w14:textId="77777777" w:rsidR="00913815" w:rsidRPr="0028297C" w:rsidRDefault="00913815" w:rsidP="00913815">
            <w:pPr>
              <w:rPr>
                <w:rFonts w:cs="Arial"/>
              </w:rPr>
            </w:pPr>
            <w:r w:rsidRPr="0028297C">
              <w:rPr>
                <w:rFonts w:cs="Arial"/>
              </w:rPr>
              <w:t xml:space="preserve">An activity covering examples of scatter diagrams and correlation. There are some questions to check understanding. </w:t>
            </w:r>
          </w:p>
        </w:tc>
        <w:tc>
          <w:tcPr>
            <w:tcW w:w="1418" w:type="dxa"/>
          </w:tcPr>
          <w:p w14:paraId="433C71AD" w14:textId="77777777" w:rsidR="00913815" w:rsidRPr="0028297C" w:rsidRDefault="00913815" w:rsidP="00913815">
            <w:pPr>
              <w:rPr>
                <w:rFonts w:cs="Arial"/>
              </w:rPr>
            </w:pPr>
            <w:r w:rsidRPr="0028297C">
              <w:rPr>
                <w:rFonts w:cs="Arial"/>
              </w:rPr>
              <w:t>2.02c</w:t>
            </w:r>
            <w:r>
              <w:rPr>
                <w:rFonts w:cs="Arial"/>
              </w:rPr>
              <w:t xml:space="preserve">, </w:t>
            </w:r>
            <w:r w:rsidRPr="0028297C">
              <w:rPr>
                <w:rFonts w:cs="Arial"/>
              </w:rPr>
              <w:t>2.02d</w:t>
            </w:r>
            <w:r>
              <w:rPr>
                <w:rFonts w:cs="Arial"/>
              </w:rPr>
              <w:t xml:space="preserve"> and </w:t>
            </w:r>
            <w:r w:rsidRPr="0028297C">
              <w:rPr>
                <w:rFonts w:cs="Arial"/>
              </w:rPr>
              <w:t>2.02e</w:t>
            </w:r>
          </w:p>
        </w:tc>
      </w:tr>
      <w:tr w:rsidR="00913815" w:rsidRPr="0028297C" w14:paraId="137926A4" w14:textId="77777777" w:rsidTr="00965014">
        <w:trPr>
          <w:cantSplit/>
        </w:trPr>
        <w:tc>
          <w:tcPr>
            <w:tcW w:w="3369" w:type="dxa"/>
          </w:tcPr>
          <w:p w14:paraId="7004B551" w14:textId="77777777" w:rsidR="00913815" w:rsidRPr="0028297C" w:rsidRDefault="006A34C3" w:rsidP="00913815">
            <w:pPr>
              <w:rPr>
                <w:rFonts w:cs="Arial"/>
              </w:rPr>
            </w:pPr>
            <w:hyperlink r:id="rId41" w:history="1">
              <w:r w:rsidR="00913815" w:rsidRPr="00F2528E">
                <w:rPr>
                  <w:rStyle w:val="Hyperlink"/>
                  <w:rFonts w:cs="Arial"/>
                </w:rPr>
                <w:t>Devising a Measure</w:t>
              </w:r>
            </w:hyperlink>
          </w:p>
        </w:tc>
        <w:tc>
          <w:tcPr>
            <w:tcW w:w="2835" w:type="dxa"/>
          </w:tcPr>
          <w:p w14:paraId="7FACDE55"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MARS</w:t>
            </w:r>
          </w:p>
        </w:tc>
        <w:tc>
          <w:tcPr>
            <w:tcW w:w="7512" w:type="dxa"/>
          </w:tcPr>
          <w:p w14:paraId="25DA5CA4" w14:textId="77777777" w:rsidR="00913815" w:rsidRPr="0028297C" w:rsidRDefault="00913815" w:rsidP="00913815">
            <w:pPr>
              <w:pStyle w:val="NormalWeb"/>
              <w:rPr>
                <w:rFonts w:ascii="Arial" w:hAnsi="Arial" w:cs="Arial"/>
                <w:sz w:val="22"/>
                <w:szCs w:val="22"/>
              </w:rPr>
            </w:pPr>
            <w:r w:rsidRPr="0028297C">
              <w:rPr>
                <w:rFonts w:ascii="Arial" w:hAnsi="Arial" w:cs="Arial"/>
                <w:sz w:val="22"/>
                <w:szCs w:val="22"/>
              </w:rPr>
              <w:t xml:space="preserve">This is a series of lessons intended to assess how well students understand positive correlation. This allows students to work with other responses to identify misconceptions. </w:t>
            </w:r>
          </w:p>
        </w:tc>
        <w:tc>
          <w:tcPr>
            <w:tcW w:w="1418" w:type="dxa"/>
          </w:tcPr>
          <w:p w14:paraId="4520B97F" w14:textId="77777777" w:rsidR="00913815" w:rsidRPr="0028297C" w:rsidRDefault="00913815" w:rsidP="00913815">
            <w:pPr>
              <w:rPr>
                <w:rFonts w:cs="Arial"/>
              </w:rPr>
            </w:pPr>
            <w:r w:rsidRPr="0028297C">
              <w:rPr>
                <w:rFonts w:cs="Arial"/>
              </w:rPr>
              <w:t>2.02c</w:t>
            </w:r>
            <w:r>
              <w:rPr>
                <w:rFonts w:cs="Arial"/>
              </w:rPr>
              <w:t xml:space="preserve">, </w:t>
            </w:r>
            <w:r w:rsidRPr="0028297C">
              <w:rPr>
                <w:rFonts w:cs="Arial"/>
              </w:rPr>
              <w:t>2.02d</w:t>
            </w:r>
            <w:r>
              <w:rPr>
                <w:rFonts w:cs="Arial"/>
              </w:rPr>
              <w:t xml:space="preserve"> and </w:t>
            </w:r>
            <w:r w:rsidRPr="0028297C">
              <w:rPr>
                <w:rFonts w:cs="Arial"/>
              </w:rPr>
              <w:t>2.02e</w:t>
            </w:r>
          </w:p>
        </w:tc>
      </w:tr>
      <w:tr w:rsidR="00913815" w:rsidRPr="0028297C" w14:paraId="04BE71E6" w14:textId="77777777" w:rsidTr="00965014">
        <w:trPr>
          <w:cantSplit/>
        </w:trPr>
        <w:tc>
          <w:tcPr>
            <w:tcW w:w="3369" w:type="dxa"/>
          </w:tcPr>
          <w:p w14:paraId="29CC0B77" w14:textId="77777777" w:rsidR="00913815" w:rsidRDefault="006A34C3" w:rsidP="00913815">
            <w:pPr>
              <w:rPr>
                <w:rFonts w:cs="Arial"/>
              </w:rPr>
            </w:pPr>
            <w:hyperlink r:id="rId42" w:history="1">
              <w:r w:rsidR="00913815" w:rsidRPr="00AB0C1C">
                <w:rPr>
                  <w:rStyle w:val="Hyperlink"/>
                  <w:rFonts w:cs="Arial"/>
                </w:rPr>
                <w:t>Understanding Standard Deviation</w:t>
              </w:r>
            </w:hyperlink>
          </w:p>
        </w:tc>
        <w:tc>
          <w:tcPr>
            <w:tcW w:w="2835" w:type="dxa"/>
          </w:tcPr>
          <w:p w14:paraId="13E09C51"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2AD978DD" w14:textId="77777777" w:rsidR="00913815" w:rsidRDefault="00913815" w:rsidP="00913815">
            <w:pPr>
              <w:rPr>
                <w:rFonts w:cs="Arial"/>
              </w:rPr>
            </w:pPr>
            <w:r>
              <w:rPr>
                <w:rFonts w:cs="Arial"/>
              </w:rPr>
              <w:t>A nice visual demonstration of standard deviation using 5 variables on a number line.</w:t>
            </w:r>
          </w:p>
        </w:tc>
        <w:tc>
          <w:tcPr>
            <w:tcW w:w="1418" w:type="dxa"/>
          </w:tcPr>
          <w:p w14:paraId="73FE7AEB" w14:textId="77777777" w:rsidR="00913815" w:rsidRDefault="00913815" w:rsidP="00913815">
            <w:pPr>
              <w:rPr>
                <w:rFonts w:cs="Arial"/>
              </w:rPr>
            </w:pPr>
            <w:r>
              <w:rPr>
                <w:rFonts w:cs="Arial"/>
              </w:rPr>
              <w:t>2.02f</w:t>
            </w:r>
          </w:p>
        </w:tc>
      </w:tr>
      <w:tr w:rsidR="00913815" w:rsidRPr="0028297C" w14:paraId="2C198708" w14:textId="77777777" w:rsidTr="00965014">
        <w:trPr>
          <w:cantSplit/>
        </w:trPr>
        <w:tc>
          <w:tcPr>
            <w:tcW w:w="3369" w:type="dxa"/>
          </w:tcPr>
          <w:p w14:paraId="19244705" w14:textId="77777777" w:rsidR="00913815" w:rsidRDefault="006A34C3" w:rsidP="00913815">
            <w:pPr>
              <w:rPr>
                <w:rFonts w:cs="Arial"/>
              </w:rPr>
            </w:pPr>
            <w:hyperlink r:id="rId43" w:history="1">
              <w:r w:rsidR="00913815" w:rsidRPr="00AB0C1C">
                <w:rPr>
                  <w:rStyle w:val="Hyperlink"/>
                  <w:rFonts w:cs="Arial"/>
                </w:rPr>
                <w:t>Standard Deviation Formulae</w:t>
              </w:r>
            </w:hyperlink>
          </w:p>
        </w:tc>
        <w:tc>
          <w:tcPr>
            <w:tcW w:w="2835" w:type="dxa"/>
          </w:tcPr>
          <w:p w14:paraId="1FC542B7"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6D9D2D49" w14:textId="77777777" w:rsidR="00913815" w:rsidRPr="0028297C" w:rsidRDefault="00913815" w:rsidP="00913815">
            <w:pPr>
              <w:rPr>
                <w:rFonts w:cs="Arial"/>
              </w:rPr>
            </w:pPr>
            <w:r>
              <w:rPr>
                <w:rFonts w:cs="Arial"/>
              </w:rPr>
              <w:t>Change the numbers and then go through the steps of the calculation.</w:t>
            </w:r>
          </w:p>
        </w:tc>
        <w:tc>
          <w:tcPr>
            <w:tcW w:w="1418" w:type="dxa"/>
          </w:tcPr>
          <w:p w14:paraId="41DF3C4F" w14:textId="77777777" w:rsidR="00913815" w:rsidRPr="0028297C" w:rsidRDefault="00913815" w:rsidP="00913815">
            <w:pPr>
              <w:rPr>
                <w:rFonts w:cs="Arial"/>
              </w:rPr>
            </w:pPr>
            <w:r>
              <w:rPr>
                <w:rFonts w:cs="Arial"/>
              </w:rPr>
              <w:t>2.02f</w:t>
            </w:r>
          </w:p>
        </w:tc>
      </w:tr>
      <w:tr w:rsidR="00913815" w:rsidRPr="0028297C" w14:paraId="30222FAA" w14:textId="77777777" w:rsidTr="00965014">
        <w:trPr>
          <w:cantSplit/>
        </w:trPr>
        <w:tc>
          <w:tcPr>
            <w:tcW w:w="3369" w:type="dxa"/>
          </w:tcPr>
          <w:p w14:paraId="6A5DF9B2" w14:textId="77777777" w:rsidR="00913815" w:rsidRPr="0028297C" w:rsidRDefault="006A34C3" w:rsidP="00913815">
            <w:pPr>
              <w:rPr>
                <w:rFonts w:cs="Arial"/>
              </w:rPr>
            </w:pPr>
            <w:hyperlink r:id="rId44" w:history="1">
              <w:r w:rsidR="00913815" w:rsidRPr="00933B42">
                <w:rPr>
                  <w:rStyle w:val="Hyperlink"/>
                  <w:rFonts w:cs="Arial"/>
                </w:rPr>
                <w:t>Standard Deviation</w:t>
              </w:r>
            </w:hyperlink>
          </w:p>
        </w:tc>
        <w:tc>
          <w:tcPr>
            <w:tcW w:w="2835" w:type="dxa"/>
          </w:tcPr>
          <w:p w14:paraId="32411FEB"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Exam Solutions</w:t>
            </w:r>
          </w:p>
        </w:tc>
        <w:tc>
          <w:tcPr>
            <w:tcW w:w="7512" w:type="dxa"/>
          </w:tcPr>
          <w:p w14:paraId="077256B0" w14:textId="77777777" w:rsidR="00913815" w:rsidRPr="0028297C" w:rsidRDefault="00913815" w:rsidP="00913815">
            <w:pPr>
              <w:rPr>
                <w:rFonts w:cs="Arial"/>
              </w:rPr>
            </w:pPr>
            <w:r w:rsidRPr="0028297C">
              <w:rPr>
                <w:rFonts w:cs="Arial"/>
              </w:rPr>
              <w:t>Two videos that cover this topic area. The first is examples on how to calculate standard deviation us</w:t>
            </w:r>
            <w:r>
              <w:rPr>
                <w:rFonts w:cs="Arial"/>
              </w:rPr>
              <w:t xml:space="preserve">ing the formula and the second </w:t>
            </w:r>
            <w:r w:rsidRPr="0028297C">
              <w:rPr>
                <w:rFonts w:cs="Arial"/>
              </w:rPr>
              <w:t xml:space="preserve">is the same but for frequency tables. </w:t>
            </w:r>
          </w:p>
        </w:tc>
        <w:tc>
          <w:tcPr>
            <w:tcW w:w="1418" w:type="dxa"/>
          </w:tcPr>
          <w:p w14:paraId="48744905" w14:textId="77777777" w:rsidR="00913815" w:rsidRPr="0028297C" w:rsidRDefault="00913815" w:rsidP="00913815">
            <w:pPr>
              <w:rPr>
                <w:rFonts w:cs="Arial"/>
              </w:rPr>
            </w:pPr>
            <w:r w:rsidRPr="0028297C">
              <w:rPr>
                <w:rFonts w:cs="Arial"/>
              </w:rPr>
              <w:t>2.02</w:t>
            </w:r>
            <w:r>
              <w:rPr>
                <w:rFonts w:cs="Arial"/>
              </w:rPr>
              <w:t>f</w:t>
            </w:r>
          </w:p>
        </w:tc>
      </w:tr>
      <w:tr w:rsidR="00913815" w:rsidRPr="0028297C" w14:paraId="2C530A73" w14:textId="77777777" w:rsidTr="00965014">
        <w:trPr>
          <w:cantSplit/>
        </w:trPr>
        <w:tc>
          <w:tcPr>
            <w:tcW w:w="3369" w:type="dxa"/>
          </w:tcPr>
          <w:p w14:paraId="2A8B6759" w14:textId="77777777" w:rsidR="00913815" w:rsidRDefault="006A34C3" w:rsidP="00913815">
            <w:hyperlink r:id="rId45" w:history="1">
              <w:r w:rsidR="00913815" w:rsidRPr="00B952CE">
                <w:rPr>
                  <w:rStyle w:val="Hyperlink"/>
                </w:rPr>
                <w:t>Descriptive statistics</w:t>
              </w:r>
            </w:hyperlink>
          </w:p>
        </w:tc>
        <w:tc>
          <w:tcPr>
            <w:tcW w:w="2835" w:type="dxa"/>
          </w:tcPr>
          <w:p w14:paraId="41088BF6"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In Thinking</w:t>
            </w:r>
          </w:p>
        </w:tc>
        <w:tc>
          <w:tcPr>
            <w:tcW w:w="7512" w:type="dxa"/>
          </w:tcPr>
          <w:p w14:paraId="7FEE32E8" w14:textId="77777777" w:rsidR="00913815" w:rsidRDefault="00913815" w:rsidP="00913815">
            <w:pPr>
              <w:rPr>
                <w:rFonts w:cs="Arial"/>
              </w:rPr>
            </w:pPr>
            <w:r>
              <w:rPr>
                <w:rFonts w:cs="Arial"/>
              </w:rPr>
              <w:t>Notes and set of questions on charts and calculations.</w:t>
            </w:r>
          </w:p>
        </w:tc>
        <w:tc>
          <w:tcPr>
            <w:tcW w:w="1418" w:type="dxa"/>
          </w:tcPr>
          <w:p w14:paraId="7023E69D" w14:textId="77777777" w:rsidR="00913815" w:rsidRDefault="00913815" w:rsidP="00913815">
            <w:pPr>
              <w:rPr>
                <w:rFonts w:cs="Arial"/>
              </w:rPr>
            </w:pPr>
            <w:r>
              <w:rPr>
                <w:rFonts w:cs="Arial"/>
              </w:rPr>
              <w:t>2.02f</w:t>
            </w:r>
          </w:p>
        </w:tc>
      </w:tr>
      <w:tr w:rsidR="00913815" w:rsidRPr="0028297C" w14:paraId="23737F31" w14:textId="77777777" w:rsidTr="00965014">
        <w:trPr>
          <w:cantSplit/>
        </w:trPr>
        <w:tc>
          <w:tcPr>
            <w:tcW w:w="3369" w:type="dxa"/>
          </w:tcPr>
          <w:p w14:paraId="08C4A989" w14:textId="77777777" w:rsidR="00913815" w:rsidRDefault="006A34C3" w:rsidP="00913815">
            <w:hyperlink r:id="rId46" w:history="1">
              <w:r w:rsidR="00913815" w:rsidRPr="009816EF">
                <w:rPr>
                  <w:rStyle w:val="Hyperlink"/>
                </w:rPr>
                <w:t>Casio fx-991EX Classwiz calculator. Finding mean, variance, standard deviation etc</w:t>
              </w:r>
            </w:hyperlink>
          </w:p>
        </w:tc>
        <w:tc>
          <w:tcPr>
            <w:tcW w:w="2835" w:type="dxa"/>
          </w:tcPr>
          <w:p w14:paraId="7BA89261"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Youtube</w:t>
            </w:r>
          </w:p>
        </w:tc>
        <w:tc>
          <w:tcPr>
            <w:tcW w:w="7512" w:type="dxa"/>
          </w:tcPr>
          <w:p w14:paraId="0D049A7D" w14:textId="77777777" w:rsidR="00913815" w:rsidRDefault="00913815" w:rsidP="00913815">
            <w:pPr>
              <w:rPr>
                <w:rFonts w:cs="Arial"/>
              </w:rPr>
            </w:pPr>
            <w:r>
              <w:rPr>
                <w:rFonts w:cs="Arial"/>
              </w:rPr>
              <w:t>A run through of the statistical functions on the Casio fx 991 EX Classwiz.</w:t>
            </w:r>
          </w:p>
        </w:tc>
        <w:tc>
          <w:tcPr>
            <w:tcW w:w="1418" w:type="dxa"/>
          </w:tcPr>
          <w:p w14:paraId="04A75BA5" w14:textId="77777777" w:rsidR="00913815" w:rsidRDefault="00913815" w:rsidP="00913815">
            <w:pPr>
              <w:rPr>
                <w:rFonts w:cs="Arial"/>
              </w:rPr>
            </w:pPr>
            <w:r>
              <w:rPr>
                <w:rFonts w:cs="Arial"/>
              </w:rPr>
              <w:t>2.02g</w:t>
            </w:r>
          </w:p>
        </w:tc>
      </w:tr>
      <w:tr w:rsidR="00913815" w:rsidRPr="0028297C" w14:paraId="3126639A" w14:textId="77777777" w:rsidTr="00965014">
        <w:trPr>
          <w:cantSplit/>
        </w:trPr>
        <w:tc>
          <w:tcPr>
            <w:tcW w:w="3369" w:type="dxa"/>
          </w:tcPr>
          <w:p w14:paraId="20E341C3" w14:textId="77777777" w:rsidR="00913815" w:rsidRDefault="006A34C3" w:rsidP="00913815">
            <w:hyperlink r:id="rId47" w:history="1">
              <w:r w:rsidR="00913815" w:rsidRPr="009816EF">
                <w:rPr>
                  <w:rStyle w:val="Hyperlink"/>
                </w:rPr>
                <w:t>TI 36x Pro Basic Statistics: Standard Deviation and Mean Tutorial</w:t>
              </w:r>
            </w:hyperlink>
          </w:p>
        </w:tc>
        <w:tc>
          <w:tcPr>
            <w:tcW w:w="2835" w:type="dxa"/>
          </w:tcPr>
          <w:p w14:paraId="495E89D7"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Youtube</w:t>
            </w:r>
          </w:p>
        </w:tc>
        <w:tc>
          <w:tcPr>
            <w:tcW w:w="7512" w:type="dxa"/>
          </w:tcPr>
          <w:p w14:paraId="4ADAD931" w14:textId="77777777" w:rsidR="00913815" w:rsidRPr="0028297C" w:rsidRDefault="00913815" w:rsidP="00913815">
            <w:pPr>
              <w:rPr>
                <w:rFonts w:cs="Arial"/>
              </w:rPr>
            </w:pPr>
            <w:r>
              <w:rPr>
                <w:rFonts w:cs="Arial"/>
              </w:rPr>
              <w:t>Although a slightly different Texas Instruments model than that available in UK, the instructions match those for the TI 30X Pro.</w:t>
            </w:r>
          </w:p>
        </w:tc>
        <w:tc>
          <w:tcPr>
            <w:tcW w:w="1418" w:type="dxa"/>
          </w:tcPr>
          <w:p w14:paraId="48CB0FB5" w14:textId="77777777" w:rsidR="00913815" w:rsidRPr="0028297C" w:rsidRDefault="00913815" w:rsidP="00913815">
            <w:pPr>
              <w:rPr>
                <w:rFonts w:cs="Arial"/>
              </w:rPr>
            </w:pPr>
            <w:r>
              <w:rPr>
                <w:rFonts w:cs="Arial"/>
              </w:rPr>
              <w:t>2.02g</w:t>
            </w:r>
          </w:p>
        </w:tc>
      </w:tr>
      <w:tr w:rsidR="00913815" w:rsidRPr="0028297C" w14:paraId="0D0EC0F4" w14:textId="77777777" w:rsidTr="00965014">
        <w:trPr>
          <w:cantSplit/>
        </w:trPr>
        <w:tc>
          <w:tcPr>
            <w:tcW w:w="3369" w:type="dxa"/>
          </w:tcPr>
          <w:p w14:paraId="28C7E469" w14:textId="77777777" w:rsidR="00913815" w:rsidRPr="0028297C" w:rsidRDefault="006A34C3" w:rsidP="00913815">
            <w:pPr>
              <w:rPr>
                <w:rFonts w:cs="Arial"/>
              </w:rPr>
            </w:pPr>
            <w:hyperlink r:id="rId48" w:history="1">
              <w:r w:rsidR="00913815" w:rsidRPr="0028297C">
                <w:rPr>
                  <w:rStyle w:val="Hyperlink"/>
                  <w:rFonts w:cs="Arial"/>
                </w:rPr>
                <w:t>Outliers</w:t>
              </w:r>
            </w:hyperlink>
          </w:p>
        </w:tc>
        <w:tc>
          <w:tcPr>
            <w:tcW w:w="2835" w:type="dxa"/>
          </w:tcPr>
          <w:p w14:paraId="17926557"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Maths is fun</w:t>
            </w:r>
          </w:p>
        </w:tc>
        <w:tc>
          <w:tcPr>
            <w:tcW w:w="7512" w:type="dxa"/>
          </w:tcPr>
          <w:p w14:paraId="6646823C" w14:textId="77777777" w:rsidR="00913815" w:rsidRPr="0028297C" w:rsidRDefault="00913815" w:rsidP="00913815">
            <w:pPr>
              <w:rPr>
                <w:rFonts w:cs="Arial"/>
              </w:rPr>
            </w:pPr>
            <w:r w:rsidRPr="0028297C">
              <w:rPr>
                <w:rFonts w:cs="Arial"/>
              </w:rPr>
              <w:t xml:space="preserve">An activity covering examples of outliers and their effect on the mean, median and mode. There are some questions to check understanding. </w:t>
            </w:r>
          </w:p>
        </w:tc>
        <w:tc>
          <w:tcPr>
            <w:tcW w:w="1418" w:type="dxa"/>
          </w:tcPr>
          <w:p w14:paraId="39FF2A83" w14:textId="77777777" w:rsidR="00913815" w:rsidRPr="0028297C" w:rsidRDefault="00913815" w:rsidP="00913815">
            <w:pPr>
              <w:rPr>
                <w:rFonts w:cs="Arial"/>
              </w:rPr>
            </w:pPr>
            <w:r w:rsidRPr="0028297C">
              <w:rPr>
                <w:rFonts w:cs="Arial"/>
              </w:rPr>
              <w:t>2.02h</w:t>
            </w:r>
          </w:p>
        </w:tc>
      </w:tr>
      <w:tr w:rsidR="00913815" w:rsidRPr="0028297C" w14:paraId="40A86472" w14:textId="77777777" w:rsidTr="00965014">
        <w:trPr>
          <w:cantSplit/>
        </w:trPr>
        <w:tc>
          <w:tcPr>
            <w:tcW w:w="3369" w:type="dxa"/>
          </w:tcPr>
          <w:p w14:paraId="0A0D108F" w14:textId="77777777" w:rsidR="00913815" w:rsidRPr="0028297C" w:rsidRDefault="006A34C3" w:rsidP="00913815">
            <w:pPr>
              <w:rPr>
                <w:rFonts w:cs="Arial"/>
              </w:rPr>
            </w:pPr>
            <w:hyperlink r:id="rId49" w:history="1">
              <w:r w:rsidR="00913815" w:rsidRPr="00F2528E">
                <w:rPr>
                  <w:rStyle w:val="Hyperlink"/>
                  <w:rFonts w:cs="Arial"/>
                </w:rPr>
                <w:t>Outlier Test</w:t>
              </w:r>
            </w:hyperlink>
          </w:p>
        </w:tc>
        <w:tc>
          <w:tcPr>
            <w:tcW w:w="2835" w:type="dxa"/>
          </w:tcPr>
          <w:p w14:paraId="3240EF1A"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MSV</w:t>
            </w:r>
          </w:p>
        </w:tc>
        <w:tc>
          <w:tcPr>
            <w:tcW w:w="7512" w:type="dxa"/>
          </w:tcPr>
          <w:p w14:paraId="00219848" w14:textId="77777777" w:rsidR="00913815" w:rsidRPr="0028297C" w:rsidRDefault="00913815" w:rsidP="00913815">
            <w:pPr>
              <w:rPr>
                <w:rFonts w:cs="Arial"/>
              </w:rPr>
            </w:pPr>
            <w:r w:rsidRPr="00F2528E">
              <w:rPr>
                <w:rFonts w:cs="Arial"/>
                <w:color w:val="000000"/>
              </w:rPr>
              <w:t>This is a really simple but fun spreadsheet</w:t>
            </w:r>
            <w:r>
              <w:rPr>
                <w:rFonts w:cs="Arial"/>
                <w:color w:val="000000"/>
              </w:rPr>
              <w:t xml:space="preserve"> </w:t>
            </w:r>
            <w:r w:rsidRPr="00F2528E">
              <w:rPr>
                <w:rFonts w:cs="Arial"/>
                <w:color w:val="000000"/>
              </w:rPr>
              <w:t>that gives students a chance to explore the definition of an outlier that uses the IQR.</w:t>
            </w:r>
            <w:r>
              <w:rPr>
                <w:rFonts w:cs="Arial"/>
                <w:color w:val="000000"/>
              </w:rPr>
              <w:t xml:space="preserve"> </w:t>
            </w:r>
            <w:r w:rsidRPr="00F2528E">
              <w:rPr>
                <w:rFonts w:cs="Arial"/>
                <w:color w:val="000000"/>
              </w:rPr>
              <w:t>Used in the whole class setting, students' intuitions about what is likely to be an outlier</w:t>
            </w:r>
            <w:r>
              <w:rPr>
                <w:rFonts w:cs="Arial"/>
                <w:color w:val="000000"/>
              </w:rPr>
              <w:t xml:space="preserve"> </w:t>
            </w:r>
            <w:r w:rsidRPr="00F2528E">
              <w:rPr>
                <w:rFonts w:cs="Arial"/>
                <w:color w:val="000000"/>
              </w:rPr>
              <w:t>can be offered up through a range of different problems.</w:t>
            </w:r>
          </w:p>
        </w:tc>
        <w:tc>
          <w:tcPr>
            <w:tcW w:w="1418" w:type="dxa"/>
          </w:tcPr>
          <w:p w14:paraId="23DBC1D9" w14:textId="77777777" w:rsidR="00913815" w:rsidRPr="0028297C" w:rsidRDefault="00913815" w:rsidP="00913815">
            <w:pPr>
              <w:rPr>
                <w:rFonts w:cs="Arial"/>
              </w:rPr>
            </w:pPr>
            <w:r w:rsidRPr="0028297C">
              <w:rPr>
                <w:rFonts w:cs="Arial"/>
              </w:rPr>
              <w:t>2.02h</w:t>
            </w:r>
            <w:r>
              <w:rPr>
                <w:rFonts w:cs="Arial"/>
              </w:rPr>
              <w:t xml:space="preserve"> and </w:t>
            </w:r>
            <w:r w:rsidRPr="0028297C">
              <w:rPr>
                <w:rFonts w:cs="Arial"/>
              </w:rPr>
              <w:t>2.02j</w:t>
            </w:r>
          </w:p>
        </w:tc>
      </w:tr>
      <w:tr w:rsidR="00913815" w:rsidRPr="0028297C" w14:paraId="7BDD4529" w14:textId="77777777" w:rsidTr="00965014">
        <w:trPr>
          <w:cantSplit/>
        </w:trPr>
        <w:tc>
          <w:tcPr>
            <w:tcW w:w="3369" w:type="dxa"/>
          </w:tcPr>
          <w:p w14:paraId="17223DA3" w14:textId="77777777" w:rsidR="00913815" w:rsidRPr="0028297C" w:rsidRDefault="006A34C3" w:rsidP="00913815">
            <w:pPr>
              <w:rPr>
                <w:rFonts w:cs="Arial"/>
              </w:rPr>
            </w:pPr>
            <w:hyperlink r:id="rId50" w:history="1">
              <w:r w:rsidR="00913815" w:rsidRPr="00933B42">
                <w:rPr>
                  <w:rStyle w:val="Hyperlink"/>
                  <w:rFonts w:cs="Arial"/>
                </w:rPr>
                <w:t>Impact on Median and Mean: Increasing an Outlier</w:t>
              </w:r>
            </w:hyperlink>
          </w:p>
        </w:tc>
        <w:tc>
          <w:tcPr>
            <w:tcW w:w="2835" w:type="dxa"/>
          </w:tcPr>
          <w:p w14:paraId="17A34FFD"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Khan Academy</w:t>
            </w:r>
          </w:p>
        </w:tc>
        <w:tc>
          <w:tcPr>
            <w:tcW w:w="7512" w:type="dxa"/>
          </w:tcPr>
          <w:p w14:paraId="6F40521B" w14:textId="77777777" w:rsidR="00913815" w:rsidRPr="0028297C" w:rsidRDefault="00913815" w:rsidP="00913815">
            <w:pPr>
              <w:rPr>
                <w:rFonts w:cs="Arial"/>
              </w:rPr>
            </w:pPr>
            <w:r w:rsidRPr="0028297C">
              <w:rPr>
                <w:rFonts w:cs="Arial"/>
              </w:rPr>
              <w:t>A video covering this topic area. Shows a worked example and goes on to further practice.</w:t>
            </w:r>
          </w:p>
        </w:tc>
        <w:tc>
          <w:tcPr>
            <w:tcW w:w="1418" w:type="dxa"/>
          </w:tcPr>
          <w:p w14:paraId="119AD4AA" w14:textId="77777777" w:rsidR="00913815" w:rsidRPr="0028297C" w:rsidRDefault="00913815" w:rsidP="00913815">
            <w:pPr>
              <w:rPr>
                <w:rFonts w:cs="Arial"/>
              </w:rPr>
            </w:pPr>
            <w:r w:rsidRPr="0028297C">
              <w:rPr>
                <w:rFonts w:cs="Arial"/>
              </w:rPr>
              <w:t>2.02h</w:t>
            </w:r>
            <w:r>
              <w:rPr>
                <w:rFonts w:cs="Arial"/>
              </w:rPr>
              <w:t xml:space="preserve">, and </w:t>
            </w:r>
            <w:r w:rsidRPr="0028297C">
              <w:rPr>
                <w:rFonts w:cs="Arial"/>
              </w:rPr>
              <w:t>2.02j</w:t>
            </w:r>
          </w:p>
        </w:tc>
      </w:tr>
      <w:tr w:rsidR="00913815" w:rsidRPr="0028297C" w14:paraId="549A888E" w14:textId="77777777" w:rsidTr="00965014">
        <w:trPr>
          <w:cantSplit/>
        </w:trPr>
        <w:tc>
          <w:tcPr>
            <w:tcW w:w="3369" w:type="dxa"/>
          </w:tcPr>
          <w:p w14:paraId="72B33A11" w14:textId="77777777" w:rsidR="00913815" w:rsidRPr="0028297C" w:rsidRDefault="006A34C3" w:rsidP="00913815">
            <w:pPr>
              <w:rPr>
                <w:rFonts w:cs="Arial"/>
              </w:rPr>
            </w:pPr>
            <w:hyperlink r:id="rId51" w:history="1">
              <w:r w:rsidR="00913815" w:rsidRPr="0028297C">
                <w:rPr>
                  <w:rStyle w:val="Hyperlink"/>
                  <w:rFonts w:cs="Arial"/>
                </w:rPr>
                <w:t>Box plots and outliers</w:t>
              </w:r>
            </w:hyperlink>
          </w:p>
        </w:tc>
        <w:tc>
          <w:tcPr>
            <w:tcW w:w="2835" w:type="dxa"/>
          </w:tcPr>
          <w:p w14:paraId="60C787E6" w14:textId="77777777" w:rsidR="00913815" w:rsidRPr="0028297C" w:rsidRDefault="00913815" w:rsidP="00913815">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61B567C8" w14:textId="77777777" w:rsidR="00913815" w:rsidRPr="0028297C" w:rsidRDefault="00913815" w:rsidP="00913815">
            <w:pPr>
              <w:rPr>
                <w:rFonts w:cs="Arial"/>
              </w:rPr>
            </w:pPr>
            <w:r w:rsidRPr="0028297C">
              <w:rPr>
                <w:rFonts w:cs="Arial"/>
              </w:rPr>
              <w:t>This is designed to investigate outliers. The points on the line represent the scores of 50 students in an examination. The points can be dragged along the line to investigate how the shape of the boxplot changes</w:t>
            </w:r>
            <w:r>
              <w:rPr>
                <w:rFonts w:cs="Arial"/>
              </w:rPr>
              <w:t>.</w:t>
            </w:r>
          </w:p>
        </w:tc>
        <w:tc>
          <w:tcPr>
            <w:tcW w:w="1418" w:type="dxa"/>
          </w:tcPr>
          <w:p w14:paraId="075B4CB6" w14:textId="77777777" w:rsidR="00913815" w:rsidRPr="0028297C" w:rsidRDefault="00913815" w:rsidP="00913815">
            <w:pPr>
              <w:rPr>
                <w:rFonts w:cs="Arial"/>
              </w:rPr>
            </w:pPr>
            <w:r w:rsidRPr="0028297C">
              <w:rPr>
                <w:rFonts w:cs="Arial"/>
              </w:rPr>
              <w:t>2.02j</w:t>
            </w:r>
          </w:p>
        </w:tc>
      </w:tr>
      <w:tr w:rsidR="00913815" w:rsidRPr="0028297C" w14:paraId="46229914" w14:textId="77777777" w:rsidTr="00965014">
        <w:trPr>
          <w:cantSplit/>
        </w:trPr>
        <w:tc>
          <w:tcPr>
            <w:tcW w:w="3369" w:type="dxa"/>
          </w:tcPr>
          <w:p w14:paraId="47759065" w14:textId="77777777" w:rsidR="00913815" w:rsidRDefault="006A34C3" w:rsidP="00913815">
            <w:hyperlink r:id="rId52" w:history="1">
              <w:r w:rsidR="00913815" w:rsidRPr="009816EF">
                <w:rPr>
                  <w:rStyle w:val="Hyperlink"/>
                </w:rPr>
                <w:t>Data cleansing</w:t>
              </w:r>
            </w:hyperlink>
          </w:p>
        </w:tc>
        <w:tc>
          <w:tcPr>
            <w:tcW w:w="2835" w:type="dxa"/>
          </w:tcPr>
          <w:p w14:paraId="0431403F"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Wikipedia</w:t>
            </w:r>
          </w:p>
        </w:tc>
        <w:tc>
          <w:tcPr>
            <w:tcW w:w="7512" w:type="dxa"/>
          </w:tcPr>
          <w:p w14:paraId="707A6449" w14:textId="77777777" w:rsidR="00913815" w:rsidRPr="0028297C" w:rsidRDefault="00913815" w:rsidP="00913815">
            <w:pPr>
              <w:rPr>
                <w:rFonts w:cs="Arial"/>
              </w:rPr>
            </w:pPr>
            <w:r>
              <w:rPr>
                <w:rFonts w:cs="Arial"/>
              </w:rPr>
              <w:t>Some general notes on the reasons why data may need to be cleaned.</w:t>
            </w:r>
          </w:p>
        </w:tc>
        <w:tc>
          <w:tcPr>
            <w:tcW w:w="1418" w:type="dxa"/>
          </w:tcPr>
          <w:p w14:paraId="22663597" w14:textId="77777777" w:rsidR="00913815" w:rsidRPr="0028297C" w:rsidRDefault="00913815" w:rsidP="00913815">
            <w:pPr>
              <w:rPr>
                <w:rFonts w:cs="Arial"/>
              </w:rPr>
            </w:pPr>
            <w:r>
              <w:rPr>
                <w:rFonts w:cs="Arial"/>
              </w:rPr>
              <w:t>2.02j</w:t>
            </w:r>
          </w:p>
        </w:tc>
      </w:tr>
      <w:tr w:rsidR="00913815" w:rsidRPr="0028297C" w14:paraId="69C9B217" w14:textId="77777777" w:rsidTr="00965014">
        <w:trPr>
          <w:cantSplit/>
        </w:trPr>
        <w:tc>
          <w:tcPr>
            <w:tcW w:w="3369" w:type="dxa"/>
          </w:tcPr>
          <w:p w14:paraId="38576916" w14:textId="77777777" w:rsidR="00913815" w:rsidRPr="005633E6" w:rsidRDefault="006A34C3" w:rsidP="00913815">
            <w:hyperlink r:id="rId53" w:history="1">
              <w:r w:rsidR="00913815" w:rsidRPr="005633E6">
                <w:rPr>
                  <w:rStyle w:val="Hyperlink"/>
                  <w:rFonts w:cs="Arial"/>
                  <w:shd w:val="clear" w:color="auto" w:fill="FFFFFF"/>
                </w:rPr>
                <w:t>Myth busting with calculators including statistical tables - Steven Kean, Science Studio</w:t>
              </w:r>
            </w:hyperlink>
          </w:p>
        </w:tc>
        <w:tc>
          <w:tcPr>
            <w:tcW w:w="2835" w:type="dxa"/>
          </w:tcPr>
          <w:p w14:paraId="0C673C26" w14:textId="77777777" w:rsidR="00913815" w:rsidRDefault="00913815" w:rsidP="00913815">
            <w:pPr>
              <w:tabs>
                <w:tab w:val="left" w:pos="561"/>
                <w:tab w:val="left" w:pos="992"/>
                <w:tab w:val="left" w:pos="1412"/>
                <w:tab w:val="left" w:pos="9781"/>
              </w:tabs>
              <w:spacing w:after="0" w:line="240" w:lineRule="auto"/>
              <w:rPr>
                <w:rFonts w:cs="Arial"/>
              </w:rPr>
            </w:pPr>
            <w:r>
              <w:rPr>
                <w:rFonts w:cs="Arial"/>
              </w:rPr>
              <w:t>OCR</w:t>
            </w:r>
          </w:p>
        </w:tc>
        <w:tc>
          <w:tcPr>
            <w:tcW w:w="7512" w:type="dxa"/>
          </w:tcPr>
          <w:p w14:paraId="6F7B3865" w14:textId="77777777" w:rsidR="00913815" w:rsidRDefault="00913815" w:rsidP="00913815">
            <w:pPr>
              <w:rPr>
                <w:rFonts w:cs="Arial"/>
              </w:rPr>
            </w:pPr>
            <w:r>
              <w:rPr>
                <w:rFonts w:cs="Arial"/>
              </w:rPr>
              <w:t>A short presentation on using scientific and graphical calculators, including the use of calculators for statistical calculations.</w:t>
            </w:r>
          </w:p>
        </w:tc>
        <w:tc>
          <w:tcPr>
            <w:tcW w:w="1418" w:type="dxa"/>
          </w:tcPr>
          <w:p w14:paraId="652F7C8A" w14:textId="77777777" w:rsidR="00913815" w:rsidRDefault="00913815" w:rsidP="00913815">
            <w:pPr>
              <w:rPr>
                <w:rFonts w:cs="Arial"/>
              </w:rPr>
            </w:pPr>
            <w:r>
              <w:rPr>
                <w:rFonts w:cs="Arial"/>
              </w:rPr>
              <w:t>2.02</w:t>
            </w:r>
          </w:p>
        </w:tc>
      </w:tr>
    </w:tbl>
    <w:p w14:paraId="79C21523" w14:textId="77777777" w:rsidR="00083A0E" w:rsidRDefault="00083A0E" w:rsidP="00F531B7">
      <w:pPr>
        <w:tabs>
          <w:tab w:val="left" w:pos="561"/>
          <w:tab w:val="left" w:pos="992"/>
          <w:tab w:val="left" w:pos="1412"/>
          <w:tab w:val="left" w:pos="9781"/>
        </w:tabs>
        <w:spacing w:after="0" w:line="240" w:lineRule="auto"/>
        <w:sectPr w:rsidR="00083A0E" w:rsidSect="005063A6">
          <w:footerReference w:type="default" r:id="rId54"/>
          <w:footerReference w:type="first" r:id="rId55"/>
          <w:pgSz w:w="16838" w:h="11906" w:orient="landscape"/>
          <w:pgMar w:top="1134" w:right="873" w:bottom="1134" w:left="851" w:header="709" w:footer="709" w:gutter="0"/>
          <w:cols w:space="708"/>
          <w:titlePg/>
          <w:docGrid w:linePitch="360"/>
        </w:sectPr>
      </w:pPr>
    </w:p>
    <w:p w14:paraId="25B1D86D" w14:textId="77777777" w:rsidR="00083A0E" w:rsidRDefault="00083A0E" w:rsidP="00F531B7">
      <w:pPr>
        <w:tabs>
          <w:tab w:val="left" w:pos="561"/>
          <w:tab w:val="left" w:pos="992"/>
          <w:tab w:val="left" w:pos="1412"/>
          <w:tab w:val="left" w:pos="9781"/>
        </w:tabs>
        <w:spacing w:after="0" w:line="240" w:lineRule="auto"/>
      </w:pPr>
    </w:p>
    <w:p w14:paraId="32C8990D" w14:textId="77777777" w:rsidR="00083A0E" w:rsidRDefault="00083A0E" w:rsidP="00F531B7">
      <w:pPr>
        <w:tabs>
          <w:tab w:val="left" w:pos="561"/>
          <w:tab w:val="left" w:pos="992"/>
          <w:tab w:val="left" w:pos="1412"/>
          <w:tab w:val="left" w:pos="9781"/>
        </w:tabs>
        <w:spacing w:after="0" w:line="240" w:lineRule="auto"/>
      </w:pPr>
    </w:p>
    <w:p w14:paraId="54A45E30" w14:textId="77777777" w:rsidR="00083A0E" w:rsidRDefault="00083A0E" w:rsidP="00F531B7">
      <w:pPr>
        <w:tabs>
          <w:tab w:val="left" w:pos="561"/>
          <w:tab w:val="left" w:pos="992"/>
          <w:tab w:val="left" w:pos="1412"/>
          <w:tab w:val="left" w:pos="9781"/>
        </w:tabs>
        <w:spacing w:after="0" w:line="240" w:lineRule="auto"/>
      </w:pPr>
    </w:p>
    <w:p w14:paraId="40BE48CE" w14:textId="77777777" w:rsidR="00083A0E" w:rsidRDefault="00083A0E" w:rsidP="00F531B7">
      <w:pPr>
        <w:tabs>
          <w:tab w:val="left" w:pos="561"/>
          <w:tab w:val="left" w:pos="992"/>
          <w:tab w:val="left" w:pos="1412"/>
          <w:tab w:val="left" w:pos="9781"/>
        </w:tabs>
        <w:spacing w:after="0" w:line="240" w:lineRule="auto"/>
      </w:pPr>
    </w:p>
    <w:p w14:paraId="5EFBD9DB" w14:textId="77777777" w:rsidR="00083A0E" w:rsidRDefault="00083A0E" w:rsidP="00F531B7">
      <w:pPr>
        <w:tabs>
          <w:tab w:val="left" w:pos="561"/>
          <w:tab w:val="left" w:pos="992"/>
          <w:tab w:val="left" w:pos="1412"/>
          <w:tab w:val="left" w:pos="9781"/>
        </w:tabs>
        <w:spacing w:after="0" w:line="240" w:lineRule="auto"/>
      </w:pPr>
    </w:p>
    <w:p w14:paraId="7EE18A49" w14:textId="77777777" w:rsidR="00083A0E" w:rsidRDefault="00083A0E" w:rsidP="00F531B7">
      <w:pPr>
        <w:tabs>
          <w:tab w:val="left" w:pos="561"/>
          <w:tab w:val="left" w:pos="992"/>
          <w:tab w:val="left" w:pos="1412"/>
          <w:tab w:val="left" w:pos="9781"/>
        </w:tabs>
        <w:spacing w:after="0" w:line="240" w:lineRule="auto"/>
      </w:pPr>
    </w:p>
    <w:p w14:paraId="2D8309A8" w14:textId="77777777" w:rsidR="00083A0E" w:rsidRDefault="00083A0E" w:rsidP="00F531B7">
      <w:pPr>
        <w:tabs>
          <w:tab w:val="left" w:pos="561"/>
          <w:tab w:val="left" w:pos="992"/>
          <w:tab w:val="left" w:pos="1412"/>
          <w:tab w:val="left" w:pos="9781"/>
        </w:tabs>
        <w:spacing w:after="0" w:line="240" w:lineRule="auto"/>
      </w:pPr>
    </w:p>
    <w:p w14:paraId="171644AE" w14:textId="77777777" w:rsidR="00083A0E" w:rsidRDefault="00083A0E" w:rsidP="00F531B7">
      <w:pPr>
        <w:tabs>
          <w:tab w:val="left" w:pos="561"/>
          <w:tab w:val="left" w:pos="992"/>
          <w:tab w:val="left" w:pos="1412"/>
          <w:tab w:val="left" w:pos="9781"/>
        </w:tabs>
        <w:spacing w:after="0" w:line="240" w:lineRule="auto"/>
      </w:pPr>
    </w:p>
    <w:p w14:paraId="4C558819" w14:textId="77777777" w:rsidR="00083A0E" w:rsidRDefault="00083A0E" w:rsidP="00F531B7">
      <w:pPr>
        <w:tabs>
          <w:tab w:val="left" w:pos="561"/>
          <w:tab w:val="left" w:pos="992"/>
          <w:tab w:val="left" w:pos="1412"/>
          <w:tab w:val="left" w:pos="9781"/>
        </w:tabs>
        <w:spacing w:after="0" w:line="240" w:lineRule="auto"/>
      </w:pPr>
    </w:p>
    <w:p w14:paraId="08530C77" w14:textId="77777777" w:rsidR="00083A0E" w:rsidRDefault="00083A0E" w:rsidP="00F531B7">
      <w:pPr>
        <w:tabs>
          <w:tab w:val="left" w:pos="561"/>
          <w:tab w:val="left" w:pos="992"/>
          <w:tab w:val="left" w:pos="1412"/>
          <w:tab w:val="left" w:pos="9781"/>
        </w:tabs>
        <w:spacing w:after="0" w:line="240" w:lineRule="auto"/>
      </w:pPr>
    </w:p>
    <w:p w14:paraId="7511DB7D" w14:textId="77777777" w:rsidR="00083A0E" w:rsidRDefault="00083A0E" w:rsidP="00F531B7">
      <w:pPr>
        <w:tabs>
          <w:tab w:val="left" w:pos="561"/>
          <w:tab w:val="left" w:pos="992"/>
          <w:tab w:val="left" w:pos="1412"/>
          <w:tab w:val="left" w:pos="9781"/>
        </w:tabs>
        <w:spacing w:after="0" w:line="240" w:lineRule="auto"/>
      </w:pPr>
    </w:p>
    <w:p w14:paraId="491E3555" w14:textId="77777777" w:rsidR="00083A0E" w:rsidRDefault="00083A0E" w:rsidP="00F531B7">
      <w:pPr>
        <w:tabs>
          <w:tab w:val="left" w:pos="561"/>
          <w:tab w:val="left" w:pos="992"/>
          <w:tab w:val="left" w:pos="1412"/>
          <w:tab w:val="left" w:pos="9781"/>
        </w:tabs>
        <w:spacing w:after="0" w:line="240" w:lineRule="auto"/>
      </w:pPr>
    </w:p>
    <w:p w14:paraId="26F0DF83" w14:textId="77777777" w:rsidR="00083A0E" w:rsidRDefault="00083A0E" w:rsidP="00F531B7">
      <w:pPr>
        <w:tabs>
          <w:tab w:val="left" w:pos="561"/>
          <w:tab w:val="left" w:pos="992"/>
          <w:tab w:val="left" w:pos="1412"/>
          <w:tab w:val="left" w:pos="9781"/>
        </w:tabs>
        <w:spacing w:after="0" w:line="240" w:lineRule="auto"/>
      </w:pPr>
    </w:p>
    <w:p w14:paraId="01BB7212" w14:textId="77777777" w:rsidR="00083A0E" w:rsidRDefault="00083A0E" w:rsidP="00F531B7">
      <w:pPr>
        <w:tabs>
          <w:tab w:val="left" w:pos="561"/>
          <w:tab w:val="left" w:pos="992"/>
          <w:tab w:val="left" w:pos="1412"/>
          <w:tab w:val="left" w:pos="9781"/>
        </w:tabs>
        <w:spacing w:after="0" w:line="240" w:lineRule="auto"/>
      </w:pPr>
    </w:p>
    <w:p w14:paraId="0F13C8FA" w14:textId="77777777" w:rsidR="00083A0E" w:rsidRDefault="00083A0E" w:rsidP="00F531B7">
      <w:pPr>
        <w:tabs>
          <w:tab w:val="left" w:pos="561"/>
          <w:tab w:val="left" w:pos="992"/>
          <w:tab w:val="left" w:pos="1412"/>
          <w:tab w:val="left" w:pos="9781"/>
        </w:tabs>
        <w:spacing w:after="0" w:line="240" w:lineRule="auto"/>
      </w:pPr>
    </w:p>
    <w:p w14:paraId="0511C74A" w14:textId="77777777" w:rsidR="00083A0E" w:rsidRDefault="00083A0E" w:rsidP="00F531B7">
      <w:pPr>
        <w:tabs>
          <w:tab w:val="left" w:pos="561"/>
          <w:tab w:val="left" w:pos="992"/>
          <w:tab w:val="left" w:pos="1412"/>
          <w:tab w:val="left" w:pos="9781"/>
        </w:tabs>
        <w:spacing w:after="0" w:line="240" w:lineRule="auto"/>
      </w:pPr>
    </w:p>
    <w:p w14:paraId="1617094C" w14:textId="77777777" w:rsidR="00083A0E" w:rsidRDefault="00083A0E" w:rsidP="00F531B7">
      <w:pPr>
        <w:tabs>
          <w:tab w:val="left" w:pos="561"/>
          <w:tab w:val="left" w:pos="992"/>
          <w:tab w:val="left" w:pos="1412"/>
          <w:tab w:val="left" w:pos="9781"/>
        </w:tabs>
        <w:spacing w:after="0" w:line="240" w:lineRule="auto"/>
      </w:pPr>
    </w:p>
    <w:p w14:paraId="0CCC70EB" w14:textId="77777777" w:rsidR="00083A0E" w:rsidRDefault="00083A0E" w:rsidP="00F531B7">
      <w:pPr>
        <w:tabs>
          <w:tab w:val="left" w:pos="561"/>
          <w:tab w:val="left" w:pos="992"/>
          <w:tab w:val="left" w:pos="1412"/>
          <w:tab w:val="left" w:pos="9781"/>
        </w:tabs>
        <w:spacing w:after="0" w:line="240" w:lineRule="auto"/>
      </w:pPr>
    </w:p>
    <w:p w14:paraId="1A14A5B7" w14:textId="77777777" w:rsidR="00083A0E" w:rsidRDefault="00083A0E" w:rsidP="00F531B7">
      <w:pPr>
        <w:tabs>
          <w:tab w:val="left" w:pos="561"/>
          <w:tab w:val="left" w:pos="992"/>
          <w:tab w:val="left" w:pos="1412"/>
          <w:tab w:val="left" w:pos="9781"/>
        </w:tabs>
        <w:spacing w:after="0" w:line="240" w:lineRule="auto"/>
      </w:pPr>
    </w:p>
    <w:p w14:paraId="252615C1" w14:textId="77777777" w:rsidR="00083A0E" w:rsidRDefault="00083A0E" w:rsidP="00F531B7">
      <w:pPr>
        <w:tabs>
          <w:tab w:val="left" w:pos="561"/>
          <w:tab w:val="left" w:pos="992"/>
          <w:tab w:val="left" w:pos="1412"/>
          <w:tab w:val="left" w:pos="9781"/>
        </w:tabs>
        <w:spacing w:after="0" w:line="240" w:lineRule="auto"/>
      </w:pPr>
    </w:p>
    <w:p w14:paraId="411D5066" w14:textId="77777777" w:rsidR="00083A0E" w:rsidRDefault="00083A0E" w:rsidP="00F531B7">
      <w:pPr>
        <w:tabs>
          <w:tab w:val="left" w:pos="561"/>
          <w:tab w:val="left" w:pos="992"/>
          <w:tab w:val="left" w:pos="1412"/>
          <w:tab w:val="left" w:pos="9781"/>
        </w:tabs>
        <w:spacing w:after="0" w:line="240" w:lineRule="auto"/>
      </w:pPr>
    </w:p>
    <w:p w14:paraId="1CA2373E"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0ACACA36" wp14:editId="20BC2753">
                <wp:simplePos x="0" y="0"/>
                <wp:positionH relativeFrom="column">
                  <wp:posOffset>-271145</wp:posOffset>
                </wp:positionH>
                <wp:positionV relativeFrom="paragraph">
                  <wp:posOffset>4192270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958FBCF" w14:textId="77777777"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5C10EB6" w14:textId="77777777" w:rsidR="00536E34" w:rsidRPr="0016441E" w:rsidRDefault="005633E6" w:rsidP="00F531B7">
                            <w:pPr>
                              <w:spacing w:after="0" w:line="360" w:lineRule="auto"/>
                              <w:rPr>
                                <w:rFonts w:cs="Arial"/>
                                <w:iCs/>
                                <w:color w:val="000000"/>
                                <w:sz w:val="12"/>
                                <w:szCs w:val="12"/>
                              </w:rPr>
                            </w:pPr>
                            <w:r>
                              <w:rPr>
                                <w:rFonts w:cs="Arial"/>
                                <w:iCs/>
                                <w:color w:val="000000"/>
                                <w:sz w:val="12"/>
                                <w:szCs w:val="12"/>
                              </w:rPr>
                              <w:t>© OCR 2020</w:t>
                            </w:r>
                            <w:r w:rsidR="00536E34"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6A5E4623"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3DB5ADBE"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56"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6CAE24"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35pt;margin-top:330.1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" fillcolor="#d8d8d8" stroked="f" strokeweight="2pt">
                <v:textbox>
                  <w:txbxContent>
                    <w:p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536E34" w:rsidRPr="0016441E" w:rsidRDefault="005633E6" w:rsidP="00F531B7">
                      <w:pPr>
                        <w:spacing w:after="0" w:line="360" w:lineRule="auto"/>
                        <w:rPr>
                          <w:rFonts w:cs="Arial"/>
                          <w:iCs/>
                          <w:color w:val="000000"/>
                          <w:sz w:val="12"/>
                          <w:szCs w:val="12"/>
                        </w:rPr>
                      </w:pPr>
                      <w:r>
                        <w:rPr>
                          <w:rFonts w:cs="Arial"/>
                          <w:iCs/>
                          <w:color w:val="000000"/>
                          <w:sz w:val="12"/>
                          <w:szCs w:val="12"/>
                        </w:rPr>
                        <w:t>© OCR 2020</w:t>
                      </w:r>
                      <w:r w:rsidR="00536E34"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57"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6D3D6D59" wp14:editId="6898D322">
                <wp:simplePos x="0" y="0"/>
                <wp:positionH relativeFrom="column">
                  <wp:posOffset>-203835</wp:posOffset>
                </wp:positionH>
                <wp:positionV relativeFrom="paragraph">
                  <wp:posOffset>2439670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17E5D2F"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58" w:history="1">
                              <w:r w:rsidRPr="00414018">
                                <w:rPr>
                                  <w:rStyle w:val="Hyperlink"/>
                                  <w:rFonts w:cs="Arial"/>
                                  <w:sz w:val="16"/>
                                  <w:szCs w:val="16"/>
                                </w:rPr>
                                <w:t>Like’</w:t>
                              </w:r>
                            </w:hyperlink>
                            <w:r w:rsidRPr="0016441E">
                              <w:rPr>
                                <w:rFonts w:cs="Arial"/>
                                <w:sz w:val="16"/>
                                <w:szCs w:val="16"/>
                              </w:rPr>
                              <w:t xml:space="preserve"> or ‘</w:t>
                            </w:r>
                            <w:hyperlink r:id="rId59"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27C9A66C"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60" w:history="1">
                              <w:r w:rsidRPr="0016441E">
                                <w:rPr>
                                  <w:rStyle w:val="Hyperlink"/>
                                  <w:rFonts w:cs="Arial"/>
                                  <w:sz w:val="16"/>
                                  <w:szCs w:val="16"/>
                                </w:rPr>
                                <w:t>www.ocr.org.uk/expression-of-interest</w:t>
                              </w:r>
                            </w:hyperlink>
                          </w:p>
                          <w:p w14:paraId="7E02489C"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38A87E89"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E5FCC" id="_x0000_t202" coordsize="21600,21600" o:spt="202" path="m,l,21600r21600,l21600,xe">
                <v:stroke joinstyle="miter"/>
                <v:path gradientshapeok="t" o:connecttype="rect"/>
              </v:shapetype>
              <v:shape id="Text Box 2" o:spid="_x0000_s1027" type="#_x0000_t202" style="position:absolute;margin-left:-16.05pt;margin-top:192.1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" filled="f" stroked="f">
                <v:textbox>
                  <w:txbxContent>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61" w:history="1">
                        <w:r w:rsidRPr="00414018">
                          <w:rPr>
                            <w:rStyle w:val="Hyperlink"/>
                            <w:rFonts w:cs="Arial"/>
                            <w:sz w:val="16"/>
                            <w:szCs w:val="16"/>
                          </w:rPr>
                          <w:t>Like’</w:t>
                        </w:r>
                      </w:hyperlink>
                      <w:r w:rsidRPr="0016441E">
                        <w:rPr>
                          <w:rFonts w:cs="Arial"/>
                          <w:sz w:val="16"/>
                          <w:szCs w:val="16"/>
                        </w:rPr>
                        <w:t xml:space="preserve"> or ‘</w:t>
                      </w:r>
                      <w:hyperlink r:id="rId62"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63" w:history="1">
                        <w:r w:rsidRPr="0016441E">
                          <w:rPr>
                            <w:rStyle w:val="Hyperlink"/>
                            <w:rFonts w:cs="Arial"/>
                            <w:sz w:val="16"/>
                            <w:szCs w:val="16"/>
                          </w:rPr>
                          <w:t>www.ocr.org.uk/expression-of-interest</w:t>
                        </w:r>
                      </w:hyperlink>
                    </w:p>
                    <w:p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sectPr w:rsidR="00F531B7" w:rsidSect="00F531B7">
      <w:headerReference w:type="default" r:id="rId64"/>
      <w:footerReference w:type="default" r:id="rId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350C2" w14:textId="77777777" w:rsidR="00B9188C" w:rsidRDefault="00B9188C" w:rsidP="00D21C92">
      <w:r>
        <w:separator/>
      </w:r>
    </w:p>
  </w:endnote>
  <w:endnote w:type="continuationSeparator" w:id="0">
    <w:p w14:paraId="1DC76223" w14:textId="77777777" w:rsidR="00B9188C" w:rsidRDefault="00B9188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98E9" w14:textId="77777777" w:rsidR="00536E34" w:rsidRPr="00965014" w:rsidRDefault="005633E6"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C33251">
      <w:rPr>
        <w:noProof/>
        <w:sz w:val="16"/>
        <w:szCs w:val="16"/>
      </w:rPr>
      <w:t>4</w:t>
    </w:r>
    <w:r w:rsidR="00965014" w:rsidRPr="00937FF3">
      <w:rPr>
        <w:noProof/>
        <w:sz w:val="16"/>
        <w:szCs w:val="16"/>
      </w:rPr>
      <w:fldChar w:fldCharType="end"/>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381F" w14:textId="77777777" w:rsidR="00536E34" w:rsidRDefault="00083A30"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694592" behindDoc="0" locked="0" layoutInCell="1" allowOverlap="1" wp14:anchorId="11614020" wp14:editId="5AE5CCA9">
              <wp:simplePos x="0" y="0"/>
              <wp:positionH relativeFrom="column">
                <wp:posOffset>-110807</wp:posOffset>
              </wp:positionH>
              <wp:positionV relativeFrom="paragraph">
                <wp:posOffset>-749935</wp:posOffset>
              </wp:positionV>
              <wp:extent cx="9461466" cy="868578"/>
              <wp:effectExtent l="0" t="0" r="6985" b="0"/>
              <wp:wrapNone/>
              <wp:docPr id="4" name="Group 4"/>
              <wp:cNvGraphicFramePr/>
              <a:graphic xmlns:a="http://schemas.openxmlformats.org/drawingml/2006/main">
                <a:graphicData uri="http://schemas.microsoft.com/office/word/2010/wordprocessingGroup">
                  <wpg:wgp>
                    <wpg:cNvGrpSpPr/>
                    <wpg:grpSpPr>
                      <a:xfrm>
                        <a:off x="0" y="0"/>
                        <a:ext cx="9461466" cy="868578"/>
                        <a:chOff x="0" y="0"/>
                        <a:chExt cx="9461466" cy="868578"/>
                      </a:xfrm>
                    </wpg:grpSpPr>
                    <wps:wsp>
                      <wps:cNvPr id="6" name="Text Box 2"/>
                      <wps:cNvSpPr txBox="1">
                        <a:spLocks noChangeArrowheads="1"/>
                      </wps:cNvSpPr>
                      <wps:spPr bwMode="auto">
                        <a:xfrm>
                          <a:off x="16476" y="49428"/>
                          <a:ext cx="9444990" cy="819150"/>
                        </a:xfrm>
                        <a:prstGeom prst="rect">
                          <a:avLst/>
                        </a:prstGeom>
                        <a:noFill/>
                        <a:ln w="9525">
                          <a:noFill/>
                          <a:miter lim="800000"/>
                          <a:headEnd/>
                          <a:tailEnd/>
                        </a:ln>
                      </wps:spPr>
                      <wps:txbx>
                        <w:txbxContent>
                          <w:p w14:paraId="142A15E3" w14:textId="77777777" w:rsidR="00083A30" w:rsidRDefault="00083A30" w:rsidP="00083A30">
                            <w:pPr>
                              <w:spacing w:after="80"/>
                              <w:rPr>
                                <w:rFonts w:cs="Arial"/>
                                <w:b/>
                                <w:i/>
                                <w:sz w:val="18"/>
                                <w:szCs w:val="18"/>
                              </w:rPr>
                            </w:pPr>
                            <w:r>
                              <w:rPr>
                                <w:rFonts w:cs="Arial"/>
                                <w:b/>
                                <w:i/>
                                <w:sz w:val="18"/>
                                <w:szCs w:val="18"/>
                              </w:rPr>
                              <w:t>DISCLAIMER</w:t>
                            </w:r>
                          </w:p>
                          <w:p w14:paraId="2D9664DB" w14:textId="77777777" w:rsidR="00083A30" w:rsidRPr="00064B8C" w:rsidRDefault="00083A30" w:rsidP="00083A30">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xml:space="preserve">. Specifications are updated over time, which means there may be contradictions between the resource and the specification, therefore please </w:t>
                            </w:r>
                            <w:proofErr w:type="gramStart"/>
                            <w:r w:rsidRPr="0032241B">
                              <w:rPr>
                                <w:rFonts w:cs="Arial"/>
                                <w:sz w:val="18"/>
                                <w:szCs w:val="18"/>
                              </w:rPr>
                              <w:t>use the information on the latest specification at all times</w:t>
                            </w:r>
                            <w:proofErr w:type="gramEnd"/>
                            <w:r w:rsidRPr="0032241B">
                              <w:rPr>
                                <w:rFonts w:cs="Arial"/>
                                <w:sz w:val="18"/>
                                <w:szCs w:val="18"/>
                              </w:rPr>
                              <w:t>.</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 w:history="1">
                              <w:r w:rsidRPr="0032241B">
                                <w:rPr>
                                  <w:rStyle w:val="Hyperlink"/>
                                  <w:rFonts w:cs="Arial"/>
                                  <w:sz w:val="18"/>
                                  <w:szCs w:val="18"/>
                                </w:rPr>
                                <w:t>resources.feedback@ocr.org.uk</w:t>
                              </w:r>
                            </w:hyperlink>
                          </w:p>
                          <w:p w14:paraId="7DA7F2A8" w14:textId="77777777" w:rsidR="00083A30" w:rsidRDefault="00083A30" w:rsidP="00083A30"/>
                        </w:txbxContent>
                      </wps:txbx>
                      <wps:bodyPr rot="0" vert="horz" wrap="square" lIns="91440" tIns="45720" rIns="91440" bIns="45720" anchor="t" anchorCtr="0">
                        <a:noAutofit/>
                      </wps:bodyPr>
                    </wps:wsp>
                    <wps:wsp>
                      <wps:cNvPr id="7" name="Straight Connector 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47AB8E" id="Group 4" o:spid="_x0000_s1028" style="position:absolute;margin-left:-8.7pt;margin-top:-59.05pt;width:745pt;height:68.4pt;z-index:251694592;mso-width-relative:margin;mso-height-relative:margin" coordsize="94614,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">
              <v:shapetype id="_x0000_t202" coordsize="21600,21600" o:spt="202" path="m,l,21600r21600,l21600,xe">
                <v:stroke joinstyle="miter"/>
                <v:path gradientshapeok="t" o:connecttype="rect"/>
              </v:shapetype>
              <v:shape id="_x0000_s1029" type="#_x0000_t202" style="position:absolute;left:164;top:494;width:94450;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83A30" w:rsidRDefault="00083A30" w:rsidP="00083A30">
                      <w:pPr>
                        <w:spacing w:after="80"/>
                        <w:rPr>
                          <w:rFonts w:cs="Arial"/>
                          <w:b/>
                          <w:i/>
                          <w:sz w:val="18"/>
                          <w:szCs w:val="18"/>
                        </w:rPr>
                      </w:pPr>
                      <w:r>
                        <w:rPr>
                          <w:rFonts w:cs="Arial"/>
                          <w:b/>
                          <w:i/>
                          <w:sz w:val="18"/>
                          <w:szCs w:val="18"/>
                        </w:rPr>
                        <w:t>DISCLAIMER</w:t>
                      </w:r>
                    </w:p>
                    <w:p w:rsidR="00083A30" w:rsidRPr="00064B8C" w:rsidRDefault="00083A30" w:rsidP="00083A30">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rsidR="00083A30" w:rsidRDefault="00083A30" w:rsidP="00083A30"/>
                  </w:txbxContent>
                </v:textbox>
              </v:shape>
              <v:line id="Straight Connector 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w:pict>
        </mc:Fallback>
      </mc:AlternateContent>
    </w:r>
  </w:p>
  <w:p w14:paraId="4D77E902" w14:textId="77777777" w:rsidR="00536E34" w:rsidRPr="00965014" w:rsidRDefault="005633E6"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C33251">
      <w:rPr>
        <w:noProof/>
        <w:sz w:val="16"/>
        <w:szCs w:val="16"/>
      </w:rPr>
      <w:t>1</w:t>
    </w:r>
    <w:r w:rsidR="00965014" w:rsidRPr="00937FF3">
      <w:rPr>
        <w:noProof/>
        <w:sz w:val="16"/>
        <w:szCs w:val="16"/>
      </w:rPr>
      <w:fldChar w:fldCharType="end"/>
    </w:r>
    <w:r>
      <w:rPr>
        <w:noProof/>
        <w:sz w:val="16"/>
        <w:szCs w:val="16"/>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3DE7" w14:textId="77777777" w:rsidR="00965014" w:rsidRPr="00965014" w:rsidRDefault="005633E6"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C33251">
      <w:rPr>
        <w:noProof/>
        <w:sz w:val="16"/>
        <w:szCs w:val="16"/>
      </w:rPr>
      <w:t>8</w:t>
    </w:r>
    <w:r w:rsidR="00965014" w:rsidRPr="00937FF3">
      <w:rPr>
        <w:noProof/>
        <w:sz w:val="16"/>
        <w:szCs w:val="16"/>
      </w:rPr>
      <w:fldChar w:fldCharType="end"/>
    </w:r>
    <w:r>
      <w:rPr>
        <w:noProof/>
        <w:sz w:val="16"/>
        <w:szCs w:val="16"/>
      </w:rPr>
      <w:tab/>
      <w:t>© OCR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1285" w14:textId="77777777" w:rsidR="00965014" w:rsidRDefault="00965014" w:rsidP="0083305A">
    <w:pPr>
      <w:pStyle w:val="Footer"/>
      <w:tabs>
        <w:tab w:val="clear" w:pos="9026"/>
      </w:tabs>
      <w:rPr>
        <w:sz w:val="16"/>
        <w:szCs w:val="16"/>
      </w:rPr>
    </w:pPr>
  </w:p>
  <w:p w14:paraId="09AB5575" w14:textId="77777777" w:rsidR="00965014" w:rsidRPr="00965014" w:rsidRDefault="005633E6"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C33251">
      <w:rPr>
        <w:noProof/>
        <w:sz w:val="16"/>
        <w:szCs w:val="16"/>
      </w:rPr>
      <w:t>5</w:t>
    </w:r>
    <w:r w:rsidR="00965014" w:rsidRPr="00937FF3">
      <w:rPr>
        <w:noProof/>
        <w:sz w:val="16"/>
        <w:szCs w:val="16"/>
      </w:rPr>
      <w:fldChar w:fldCharType="end"/>
    </w:r>
    <w:r w:rsidR="00965014">
      <w:rPr>
        <w:noProof/>
        <w:sz w:val="16"/>
        <w:szCs w:val="16"/>
      </w:rPr>
      <w:tab/>
      <w:t xml:space="preserve">© OCR </w:t>
    </w:r>
    <w:r>
      <w:rPr>
        <w:noProof/>
        <w:sz w:val="16"/>
        <w:szCs w:val="16"/>
      </w:rPr>
      <w:t>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C977" w14:textId="77777777" w:rsidR="00965014" w:rsidRPr="00965014" w:rsidRDefault="005633E6"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C33251">
      <w:rPr>
        <w:noProof/>
        <w:sz w:val="16"/>
        <w:szCs w:val="16"/>
      </w:rPr>
      <w:t>13</w:t>
    </w:r>
    <w:r w:rsidR="00965014" w:rsidRPr="00937FF3">
      <w:rPr>
        <w:noProof/>
        <w:sz w:val="16"/>
        <w:szCs w:val="16"/>
      </w:rPr>
      <w:fldChar w:fldCharType="end"/>
    </w:r>
    <w:r>
      <w:rPr>
        <w:noProof/>
        <w:sz w:val="16"/>
        <w:szCs w:val="16"/>
      </w:rPr>
      <w:tab/>
      <w:t>© OCR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57D97" w14:textId="77777777" w:rsidR="00965014" w:rsidRDefault="00965014" w:rsidP="0083305A">
    <w:pPr>
      <w:pStyle w:val="Footer"/>
      <w:tabs>
        <w:tab w:val="clear" w:pos="9026"/>
      </w:tabs>
      <w:rPr>
        <w:sz w:val="16"/>
        <w:szCs w:val="16"/>
      </w:rPr>
    </w:pPr>
  </w:p>
  <w:p w14:paraId="120FE3EC" w14:textId="77777777" w:rsidR="00965014" w:rsidRPr="00965014" w:rsidRDefault="005633E6"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C33251">
      <w:rPr>
        <w:noProof/>
        <w:sz w:val="16"/>
        <w:szCs w:val="16"/>
      </w:rPr>
      <w:t>9</w:t>
    </w:r>
    <w:r w:rsidR="00965014" w:rsidRPr="00937FF3">
      <w:rPr>
        <w:noProof/>
        <w:sz w:val="16"/>
        <w:szCs w:val="16"/>
      </w:rPr>
      <w:fldChar w:fldCharType="end"/>
    </w:r>
    <w:r>
      <w:rPr>
        <w:noProof/>
        <w:sz w:val="16"/>
        <w:szCs w:val="16"/>
      </w:rPr>
      <w:tab/>
      <w:t>© OCR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5720" w14:textId="77777777" w:rsidR="00536E34" w:rsidRPr="00965014" w:rsidRDefault="005633E6"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C33251">
      <w:rPr>
        <w:noProof/>
        <w:sz w:val="16"/>
        <w:szCs w:val="16"/>
      </w:rPr>
      <w:t>14</w:t>
    </w:r>
    <w:r w:rsidR="00965014" w:rsidRPr="00937FF3">
      <w:rPr>
        <w:noProof/>
        <w:sz w:val="16"/>
        <w:szCs w:val="16"/>
      </w:rPr>
      <w:fldChar w:fldCharType="end"/>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8BD75" w14:textId="77777777" w:rsidR="00B9188C" w:rsidRDefault="00B9188C" w:rsidP="00D21C92">
      <w:r>
        <w:separator/>
      </w:r>
    </w:p>
  </w:footnote>
  <w:footnote w:type="continuationSeparator" w:id="0">
    <w:p w14:paraId="543D346D" w14:textId="77777777" w:rsidR="00B9188C" w:rsidRDefault="00B9188C"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0BBC" w14:textId="77777777" w:rsidR="00536E34" w:rsidRDefault="00386F85" w:rsidP="00D21C92">
    <w:pPr>
      <w:pStyle w:val="Header"/>
    </w:pPr>
    <w:r>
      <w:rPr>
        <w:noProof/>
        <w:lang w:eastAsia="en-GB"/>
      </w:rPr>
      <w:drawing>
        <wp:anchor distT="0" distB="0" distL="114300" distR="114300" simplePos="0" relativeHeight="251688448" behindDoc="1" locked="0" layoutInCell="1" allowOverlap="1" wp14:anchorId="78B0CFC6" wp14:editId="110275BB">
          <wp:simplePos x="0" y="0"/>
          <wp:positionH relativeFrom="column">
            <wp:posOffset>-575945</wp:posOffset>
          </wp:positionH>
          <wp:positionV relativeFrom="paragraph">
            <wp:posOffset>-450215</wp:posOffset>
          </wp:positionV>
          <wp:extent cx="7559675" cy="1078865"/>
          <wp:effectExtent l="0" t="0" r="3175" b="6985"/>
          <wp:wrapTight wrapText="bothSides">
            <wp:wrapPolygon edited="0">
              <wp:start x="0" y="0"/>
              <wp:lineTo x="0" y="21358"/>
              <wp:lineTo x="21555" y="21358"/>
              <wp:lineTo x="21555" y="0"/>
              <wp:lineTo x="0" y="0"/>
            </wp:wrapPolygon>
          </wp:wrapTight>
          <wp:docPr id="15" name="Picture 1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BCC0" w14:textId="77777777" w:rsidR="00536E34" w:rsidRDefault="008140CF">
    <w:pPr>
      <w:pStyle w:val="Header"/>
    </w:pPr>
    <w:r>
      <w:rPr>
        <w:noProof/>
        <w:lang w:eastAsia="en-GB"/>
      </w:rPr>
      <w:drawing>
        <wp:anchor distT="0" distB="0" distL="114300" distR="114300" simplePos="0" relativeHeight="251682304" behindDoc="1" locked="0" layoutInCell="1" allowOverlap="1" wp14:anchorId="0ACE77F7" wp14:editId="2DDCF9A0">
          <wp:simplePos x="0" y="0"/>
          <wp:positionH relativeFrom="column">
            <wp:posOffset>-540385</wp:posOffset>
          </wp:positionH>
          <wp:positionV relativeFrom="paragraph">
            <wp:posOffset>-448945</wp:posOffset>
          </wp:positionV>
          <wp:extent cx="10692000" cy="1078334"/>
          <wp:effectExtent l="0" t="0" r="0" b="7620"/>
          <wp:wrapTight wrapText="bothSides">
            <wp:wrapPolygon edited="0">
              <wp:start x="0" y="0"/>
              <wp:lineTo x="0" y="21371"/>
              <wp:lineTo x="21553" y="21371"/>
              <wp:lineTo x="21553" y="0"/>
              <wp:lineTo x="0" y="0"/>
            </wp:wrapPolygon>
          </wp:wrapTight>
          <wp:docPr id="2" name="Picture 2" descr="AS and A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FB4D" w14:textId="77777777" w:rsidR="00536E34" w:rsidRDefault="00965014" w:rsidP="00D21C92">
    <w:pPr>
      <w:pStyle w:val="Header"/>
    </w:pPr>
    <w:r>
      <w:rPr>
        <w:noProof/>
        <w:lang w:eastAsia="en-GB"/>
      </w:rPr>
      <w:drawing>
        <wp:anchor distT="0" distB="0" distL="114300" distR="114300" simplePos="0" relativeHeight="251692544" behindDoc="1" locked="0" layoutInCell="1" allowOverlap="1" wp14:anchorId="3CE962B6" wp14:editId="607CA87F">
          <wp:simplePos x="0" y="0"/>
          <wp:positionH relativeFrom="column">
            <wp:posOffset>-907415</wp:posOffset>
          </wp:positionH>
          <wp:positionV relativeFrom="paragraph">
            <wp:posOffset>-467995</wp:posOffset>
          </wp:positionV>
          <wp:extent cx="7564120" cy="1079500"/>
          <wp:effectExtent l="0" t="0" r="0" b="6350"/>
          <wp:wrapTight wrapText="bothSides">
            <wp:wrapPolygon edited="0">
              <wp:start x="0" y="0"/>
              <wp:lineTo x="0" y="21346"/>
              <wp:lineTo x="21542" y="21346"/>
              <wp:lineTo x="21542" y="0"/>
              <wp:lineTo x="0" y="0"/>
            </wp:wrapPolygon>
          </wp:wrapTight>
          <wp:docPr id="5" name="Picture 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16822"/>
    <w:rsid w:val="00022531"/>
    <w:rsid w:val="00026BCA"/>
    <w:rsid w:val="000524B4"/>
    <w:rsid w:val="00060BDA"/>
    <w:rsid w:val="00064CD4"/>
    <w:rsid w:val="00077F25"/>
    <w:rsid w:val="00083A0E"/>
    <w:rsid w:val="00083A30"/>
    <w:rsid w:val="0008581F"/>
    <w:rsid w:val="00086259"/>
    <w:rsid w:val="00096E2E"/>
    <w:rsid w:val="000B243D"/>
    <w:rsid w:val="000B6B1E"/>
    <w:rsid w:val="000C099F"/>
    <w:rsid w:val="000D0DCD"/>
    <w:rsid w:val="000F1ADA"/>
    <w:rsid w:val="00103BFC"/>
    <w:rsid w:val="00161697"/>
    <w:rsid w:val="001662BF"/>
    <w:rsid w:val="0016654B"/>
    <w:rsid w:val="001A6B37"/>
    <w:rsid w:val="001B2783"/>
    <w:rsid w:val="001B2B28"/>
    <w:rsid w:val="001B6387"/>
    <w:rsid w:val="001C3787"/>
    <w:rsid w:val="001F2678"/>
    <w:rsid w:val="00204D4D"/>
    <w:rsid w:val="00206F93"/>
    <w:rsid w:val="00212C4F"/>
    <w:rsid w:val="002368A9"/>
    <w:rsid w:val="00255856"/>
    <w:rsid w:val="00265900"/>
    <w:rsid w:val="002804A7"/>
    <w:rsid w:val="0028297C"/>
    <w:rsid w:val="002922F4"/>
    <w:rsid w:val="00293463"/>
    <w:rsid w:val="002A74B8"/>
    <w:rsid w:val="002B5830"/>
    <w:rsid w:val="002D6A1F"/>
    <w:rsid w:val="002E1954"/>
    <w:rsid w:val="002F075B"/>
    <w:rsid w:val="002F2E8A"/>
    <w:rsid w:val="002F73D4"/>
    <w:rsid w:val="003065CE"/>
    <w:rsid w:val="003072DD"/>
    <w:rsid w:val="00332731"/>
    <w:rsid w:val="00345055"/>
    <w:rsid w:val="003556B6"/>
    <w:rsid w:val="003637DB"/>
    <w:rsid w:val="00374F08"/>
    <w:rsid w:val="00377E80"/>
    <w:rsid w:val="00384833"/>
    <w:rsid w:val="00386F85"/>
    <w:rsid w:val="00387717"/>
    <w:rsid w:val="00395F95"/>
    <w:rsid w:val="003B430C"/>
    <w:rsid w:val="003E7CF9"/>
    <w:rsid w:val="003F3DD0"/>
    <w:rsid w:val="00404CFC"/>
    <w:rsid w:val="00414018"/>
    <w:rsid w:val="004146E3"/>
    <w:rsid w:val="00423A38"/>
    <w:rsid w:val="00463032"/>
    <w:rsid w:val="004734C1"/>
    <w:rsid w:val="004923ED"/>
    <w:rsid w:val="004A6DE1"/>
    <w:rsid w:val="004B0B36"/>
    <w:rsid w:val="00504B94"/>
    <w:rsid w:val="005063A6"/>
    <w:rsid w:val="00507D0B"/>
    <w:rsid w:val="00513A44"/>
    <w:rsid w:val="00536E34"/>
    <w:rsid w:val="005412E3"/>
    <w:rsid w:val="00551083"/>
    <w:rsid w:val="005571B8"/>
    <w:rsid w:val="00561181"/>
    <w:rsid w:val="005633E6"/>
    <w:rsid w:val="00566817"/>
    <w:rsid w:val="00580EDF"/>
    <w:rsid w:val="00583F16"/>
    <w:rsid w:val="0058629A"/>
    <w:rsid w:val="00586791"/>
    <w:rsid w:val="005A7330"/>
    <w:rsid w:val="005C020E"/>
    <w:rsid w:val="005C3189"/>
    <w:rsid w:val="005D0EF9"/>
    <w:rsid w:val="005D2722"/>
    <w:rsid w:val="00602E9D"/>
    <w:rsid w:val="006147BE"/>
    <w:rsid w:val="00627C92"/>
    <w:rsid w:val="00643FDC"/>
    <w:rsid w:val="00651168"/>
    <w:rsid w:val="00653FBC"/>
    <w:rsid w:val="006A0261"/>
    <w:rsid w:val="006A34C3"/>
    <w:rsid w:val="006B143C"/>
    <w:rsid w:val="006C3B23"/>
    <w:rsid w:val="006D10A0"/>
    <w:rsid w:val="006D1D6F"/>
    <w:rsid w:val="006D5E08"/>
    <w:rsid w:val="006E2955"/>
    <w:rsid w:val="007228CA"/>
    <w:rsid w:val="00736FA0"/>
    <w:rsid w:val="00737C6A"/>
    <w:rsid w:val="007459CE"/>
    <w:rsid w:val="007618F8"/>
    <w:rsid w:val="00762D59"/>
    <w:rsid w:val="00767ACA"/>
    <w:rsid w:val="007752B5"/>
    <w:rsid w:val="007953E7"/>
    <w:rsid w:val="007B4A65"/>
    <w:rsid w:val="007B5519"/>
    <w:rsid w:val="007E53C0"/>
    <w:rsid w:val="007F78B8"/>
    <w:rsid w:val="008004EB"/>
    <w:rsid w:val="00804682"/>
    <w:rsid w:val="008064FC"/>
    <w:rsid w:val="008140CF"/>
    <w:rsid w:val="008324A5"/>
    <w:rsid w:val="0083305A"/>
    <w:rsid w:val="0084029E"/>
    <w:rsid w:val="008572F2"/>
    <w:rsid w:val="008622F2"/>
    <w:rsid w:val="00863C0D"/>
    <w:rsid w:val="0087336A"/>
    <w:rsid w:val="00876CD1"/>
    <w:rsid w:val="00885425"/>
    <w:rsid w:val="00892204"/>
    <w:rsid w:val="008A1151"/>
    <w:rsid w:val="008A3D17"/>
    <w:rsid w:val="008C27BA"/>
    <w:rsid w:val="008E6607"/>
    <w:rsid w:val="00906EBD"/>
    <w:rsid w:val="00913815"/>
    <w:rsid w:val="00914464"/>
    <w:rsid w:val="00924634"/>
    <w:rsid w:val="0093181A"/>
    <w:rsid w:val="00933B42"/>
    <w:rsid w:val="00945F9D"/>
    <w:rsid w:val="00946221"/>
    <w:rsid w:val="0095139A"/>
    <w:rsid w:val="00952413"/>
    <w:rsid w:val="00953919"/>
    <w:rsid w:val="009549CA"/>
    <w:rsid w:val="00961371"/>
    <w:rsid w:val="00965014"/>
    <w:rsid w:val="009816EF"/>
    <w:rsid w:val="00997385"/>
    <w:rsid w:val="009A334A"/>
    <w:rsid w:val="009A5976"/>
    <w:rsid w:val="009C03B5"/>
    <w:rsid w:val="009D271C"/>
    <w:rsid w:val="009D741B"/>
    <w:rsid w:val="009F1A54"/>
    <w:rsid w:val="00A01C38"/>
    <w:rsid w:val="00A0395F"/>
    <w:rsid w:val="00A11E8A"/>
    <w:rsid w:val="00A25E82"/>
    <w:rsid w:val="00A414D2"/>
    <w:rsid w:val="00A422E6"/>
    <w:rsid w:val="00A75819"/>
    <w:rsid w:val="00A829A7"/>
    <w:rsid w:val="00AB0C1C"/>
    <w:rsid w:val="00AB7712"/>
    <w:rsid w:val="00AB7BA0"/>
    <w:rsid w:val="00AB7BDE"/>
    <w:rsid w:val="00AC7EE0"/>
    <w:rsid w:val="00AD45F0"/>
    <w:rsid w:val="00AF6BD2"/>
    <w:rsid w:val="00B12492"/>
    <w:rsid w:val="00B33B42"/>
    <w:rsid w:val="00B35382"/>
    <w:rsid w:val="00B51EFC"/>
    <w:rsid w:val="00B8437C"/>
    <w:rsid w:val="00B86716"/>
    <w:rsid w:val="00B9188C"/>
    <w:rsid w:val="00B94752"/>
    <w:rsid w:val="00B952CE"/>
    <w:rsid w:val="00BA5E28"/>
    <w:rsid w:val="00BB6521"/>
    <w:rsid w:val="00BC1166"/>
    <w:rsid w:val="00BD5E07"/>
    <w:rsid w:val="00BE0156"/>
    <w:rsid w:val="00C0531F"/>
    <w:rsid w:val="00C21181"/>
    <w:rsid w:val="00C30313"/>
    <w:rsid w:val="00C33251"/>
    <w:rsid w:val="00C46235"/>
    <w:rsid w:val="00C47C18"/>
    <w:rsid w:val="00C53597"/>
    <w:rsid w:val="00C53DA6"/>
    <w:rsid w:val="00C83C53"/>
    <w:rsid w:val="00C86A30"/>
    <w:rsid w:val="00C92399"/>
    <w:rsid w:val="00CA4837"/>
    <w:rsid w:val="00CA5B03"/>
    <w:rsid w:val="00CE5E0F"/>
    <w:rsid w:val="00CE798A"/>
    <w:rsid w:val="00CF0C81"/>
    <w:rsid w:val="00CF2404"/>
    <w:rsid w:val="00D04336"/>
    <w:rsid w:val="00D1750C"/>
    <w:rsid w:val="00D21C92"/>
    <w:rsid w:val="00D22A40"/>
    <w:rsid w:val="00D31A85"/>
    <w:rsid w:val="00D4102F"/>
    <w:rsid w:val="00D47C51"/>
    <w:rsid w:val="00D6068E"/>
    <w:rsid w:val="00D641F9"/>
    <w:rsid w:val="00DA5F58"/>
    <w:rsid w:val="00DC18AB"/>
    <w:rsid w:val="00DE4A0C"/>
    <w:rsid w:val="00E06C87"/>
    <w:rsid w:val="00E30CB5"/>
    <w:rsid w:val="00E4085F"/>
    <w:rsid w:val="00E65C44"/>
    <w:rsid w:val="00E76102"/>
    <w:rsid w:val="00EA1747"/>
    <w:rsid w:val="00EA4272"/>
    <w:rsid w:val="00EB6D51"/>
    <w:rsid w:val="00EE7B0E"/>
    <w:rsid w:val="00EF671E"/>
    <w:rsid w:val="00F1509E"/>
    <w:rsid w:val="00F2528E"/>
    <w:rsid w:val="00F270AA"/>
    <w:rsid w:val="00F447AA"/>
    <w:rsid w:val="00F531B7"/>
    <w:rsid w:val="00F53ED3"/>
    <w:rsid w:val="00F565E6"/>
    <w:rsid w:val="00F70601"/>
    <w:rsid w:val="00F73EB0"/>
    <w:rsid w:val="00F77F98"/>
    <w:rsid w:val="00F82094"/>
    <w:rsid w:val="00F90C7B"/>
    <w:rsid w:val="00FB2962"/>
    <w:rsid w:val="00FC0D55"/>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2ED63F"/>
  <w15:docId w15:val="{172D17ED-BACD-46AC-A970-6E1A41F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C83C53"/>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941648641">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s://www.ocr.org.uk/Images/535662-question-paper-pure-mathematics-and-statistics.pdf" TargetMode="External"/><Relationship Id="rId26" Type="http://schemas.openxmlformats.org/officeDocument/2006/relationships/hyperlink" Target="https://www.ocr.org.uk/Images/361199-lds-investigating-the-usage-of-umlrt-statistical-calculations-lesson-element.doc" TargetMode="External"/><Relationship Id="rId39" Type="http://schemas.openxmlformats.org/officeDocument/2006/relationships/hyperlink" Target="http://www.nuffieldfoundation.org/fsmqs/level-3-data-analysis" TargetMode="External"/><Relationship Id="rId21" Type="http://schemas.openxmlformats.org/officeDocument/2006/relationships/footer" Target="footer4.xml"/><Relationship Id="rId34" Type="http://schemas.openxmlformats.org/officeDocument/2006/relationships/hyperlink" Target="http://www.nuffieldfoundation.org/sites/default/files/files/FSMQ%20A-level%20results%20%28Feb%2011%29.pdf" TargetMode="External"/><Relationship Id="rId42" Type="http://schemas.openxmlformats.org/officeDocument/2006/relationships/hyperlink" Target="https://www.geogebra.org/m/s2BaqWpm" TargetMode="External"/><Relationship Id="rId47" Type="http://schemas.openxmlformats.org/officeDocument/2006/relationships/hyperlink" Target="https://www.youtube.com/watch?v=KQHSysxSyXE" TargetMode="External"/><Relationship Id="rId50" Type="http://schemas.openxmlformats.org/officeDocument/2006/relationships/hyperlink" Target="https://www.khanacademy.org/math/probability/data-distributions-a1/summarizing-center-distributions/v/impact-on-median-and-mean-when-increasing-highest-value" TargetMode="External"/><Relationship Id="rId55" Type="http://schemas.openxmlformats.org/officeDocument/2006/relationships/footer" Target="footer6.xml"/><Relationship Id="rId63" Type="http://schemas.openxmlformats.org/officeDocument/2006/relationships/hyperlink" Target="http://www.ocr.org.uk/expression-of-interes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raspberrypi.org/learning/astro-pi-flight-data-analysis/workshe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ocr.org.uk/Images/422843-large-data-set-starter-activities.doc" TargetMode="External"/><Relationship Id="rId32" Type="http://schemas.openxmlformats.org/officeDocument/2006/relationships/hyperlink" Target="http://www.ocr.org.uk/Images/361199-lds-investigating-the-usage-of-umlrt-statistical-calculations-lesson-element.doc" TargetMode="External"/><Relationship Id="rId37" Type="http://schemas.openxmlformats.org/officeDocument/2006/relationships/hyperlink" Target="https://www.tinkerplots.com/" TargetMode="External"/><Relationship Id="rId40" Type="http://schemas.openxmlformats.org/officeDocument/2006/relationships/hyperlink" Target="http://www.mathsisfun.com/data/scatter-xy-plots.html" TargetMode="External"/><Relationship Id="rId45" Type="http://schemas.openxmlformats.org/officeDocument/2006/relationships/hyperlink" Target="https://www.thinkib.net/mathhlsl/page/16476/descriptive-statistics" TargetMode="External"/><Relationship Id="rId53" Type="http://schemas.openxmlformats.org/officeDocument/2006/relationships/hyperlink" Target="https://www.youtube.com/watch?v=I8xa_s0WS-o&amp;list=PLtzR6sheDAMHP9E6GnRe9kIfwNGX7bEKi&amp;index=10" TargetMode="External"/><Relationship Id="rId58" Type="http://schemas.openxmlformats.org/officeDocument/2006/relationships/hyperlink" Target="mailto:resources.feedback@ocr.org.uk?subject=I%20liked%20the%20AS%20and%20A%20Level%20Maths%20A%20Teacher%20Delivery%20Guide%20Statistics:%202.02%20Data%20Presentation%20and%20Interpretatio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ocr.org.uk/Images/429923-section-check-in-2.02-data-presentation-and-interpretation.docx" TargetMode="External"/><Relationship Id="rId28" Type="http://schemas.openxmlformats.org/officeDocument/2006/relationships/hyperlink" Target="https://www.youtube.com/playlist?list=PL9HEotZZw6R8FA0CzwDLSM9kAcHLDjuN7" TargetMode="External"/><Relationship Id="rId36" Type="http://schemas.openxmlformats.org/officeDocument/2006/relationships/hyperlink" Target="https://nrich.maths.org/11007" TargetMode="External"/><Relationship Id="rId49" Type="http://schemas.openxmlformats.org/officeDocument/2006/relationships/hyperlink" Target="http://www.s253053503.websitehome.co.uk/msv/msv-4/msv-4.xls" TargetMode="External"/><Relationship Id="rId57" Type="http://schemas.openxmlformats.org/officeDocument/2006/relationships/hyperlink" Target="mailto:resources.feedback@ocr.org.uk" TargetMode="External"/><Relationship Id="rId61" Type="http://schemas.openxmlformats.org/officeDocument/2006/relationships/hyperlink" Target="mailto:resources.feedback@ocr.org.uk?subject=I%20liked%20the%20AS%20and%20A%20Level%20Maths%20A%20Teacher%20Delivery%20Guide%20Statistics:%202.02%20Data%20Presentation%20and%20Interpretation" TargetMode="External"/><Relationship Id="rId10" Type="http://schemas.openxmlformats.org/officeDocument/2006/relationships/image" Target="media/image2.wmf"/><Relationship Id="rId19" Type="http://schemas.openxmlformats.org/officeDocument/2006/relationships/hyperlink" Target="https://www.ocr.org.uk/Images/535611-question-paper-pure-mathematics-and-statistics.pdf" TargetMode="External"/><Relationship Id="rId31" Type="http://schemas.openxmlformats.org/officeDocument/2006/relationships/hyperlink" Target="https://www.geogebra.org/m/DjkkHmtd" TargetMode="External"/><Relationship Id="rId44" Type="http://schemas.openxmlformats.org/officeDocument/2006/relationships/hyperlink" Target="https://www.examsolutions.net/tutorials/standard-deviation/?board=OCR&amp;module=s1&amp;topic=1820" TargetMode="External"/><Relationship Id="rId52" Type="http://schemas.openxmlformats.org/officeDocument/2006/relationships/hyperlink" Target="https://en.wikipedia.org/wiki/Data_cleansing" TargetMode="External"/><Relationship Id="rId60" Type="http://schemas.openxmlformats.org/officeDocument/2006/relationships/hyperlink" Target="http://www.ocr.org.uk/expression-of-interest" TargetMode="External"/><Relationship Id="rId65"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ocr.org.uk/Images/308727-units-h230-and-h240-large-data-set-lds-sample-assessment-material.xlsx" TargetMode="External"/><Relationship Id="rId27" Type="http://schemas.openxmlformats.org/officeDocument/2006/relationships/hyperlink" Target="http://mei.org.uk/data-sets" TargetMode="External"/><Relationship Id="rId30" Type="http://schemas.openxmlformats.org/officeDocument/2006/relationships/hyperlink" Target="https://www.geogebra.org/m/SVvsgGem" TargetMode="External"/><Relationship Id="rId35" Type="http://schemas.openxmlformats.org/officeDocument/2006/relationships/hyperlink" Target="https://www.jcq.org.uk/examination-results/a-levels" TargetMode="External"/><Relationship Id="rId43" Type="http://schemas.openxmlformats.org/officeDocument/2006/relationships/hyperlink" Target="https://www.geogebra.org/m/DS6PUaXy" TargetMode="External"/><Relationship Id="rId48" Type="http://schemas.openxmlformats.org/officeDocument/2006/relationships/hyperlink" Target="http://www.mathsisfun.com/data/outliers.html" TargetMode="External"/><Relationship Id="rId56" Type="http://schemas.openxmlformats.org/officeDocument/2006/relationships/hyperlink" Target="mailto:resources.feedback@ocr.org.uk" TargetMode="External"/><Relationship Id="rId64"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hyperlink" Target="https://www.geogebra.org/m/brwwN1pM"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hyperlink" Target="https://www.ocr.org.uk/Images/429548-large-data-set-starter-activities-set-2.doc" TargetMode="External"/><Relationship Id="rId33" Type="http://schemas.openxmlformats.org/officeDocument/2006/relationships/hyperlink" Target="http://nrich.maths.org/12124" TargetMode="External"/><Relationship Id="rId38" Type="http://schemas.openxmlformats.org/officeDocument/2006/relationships/hyperlink" Target="https://www.gapminder.org/tools/" TargetMode="External"/><Relationship Id="rId46" Type="http://schemas.openxmlformats.org/officeDocument/2006/relationships/hyperlink" Target="https://www.youtube.com/watch?v=Y1gsxlSbojs" TargetMode="External"/><Relationship Id="rId59" Type="http://schemas.openxmlformats.org/officeDocument/2006/relationships/hyperlink" Target="mailto:resources.feedback@ocr.org.uk?subject=I%20disliked%20the%20AS%20and%20A%20Level%20Maths%20A%20Teacher%20Delivery%20Guide%20Statistics:%202.02%20Data%20Presentation%20and%20Interpretation" TargetMode="External"/><Relationship Id="rId67"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yperlink" Target="http://map.mathshell.org/lessons.php?unit=9410&amp;collection=8" TargetMode="External"/><Relationship Id="rId54" Type="http://schemas.openxmlformats.org/officeDocument/2006/relationships/footer" Target="footer5.xml"/><Relationship Id="rId62" Type="http://schemas.openxmlformats.org/officeDocument/2006/relationships/hyperlink" Target="mailto:resources.feedback@ocr.org.uk?subject=I%20disliked%20the%20AS%20and%20A%20Level%20Maths%20A%20Teacher%20Delivery%20Guide%20Statistics:%202.02%20Data%20Presentation%20and%20Interpretatio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1B568-11C6-480A-8130-0157C13C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AS and A Level Mathematics A Teacher delivery guide Statistics: 2.02 Data presentation and interpretation</vt:lpstr>
    </vt:vector>
  </TitlesOfParts>
  <Company>Cambridge Assessment</Company>
  <LinksUpToDate>false</LinksUpToDate>
  <CharactersWithSpaces>22135</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Teacher delivery guide Statistics: 2.02 Data presentation and interpretation</dc:title>
  <dc:creator>OCR</dc:creator>
  <cp:keywords>AS Level, A Level, Mathematics A, Data presentation, data interpretation, 2.02</cp:keywords>
  <cp:lastModifiedBy>Nicola Williams</cp:lastModifiedBy>
  <cp:revision>6</cp:revision>
  <dcterms:created xsi:type="dcterms:W3CDTF">2019-10-10T12:39:00Z</dcterms:created>
  <dcterms:modified xsi:type="dcterms:W3CDTF">2020-03-05T10:40:00Z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